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FF9B" w14:textId="77777777" w:rsidR="00E907D9" w:rsidRDefault="00E907D9" w:rsidP="00E907D9">
      <w:pPr>
        <w:jc w:val="center"/>
        <w:rPr>
          <w:rFonts w:ascii="Gill Sans MT" w:eastAsia="Gill Sans MT" w:hAnsi="Gill Sans MT" w:cs="Gill Sans MT"/>
          <w:b/>
          <w:bCs/>
          <w:sz w:val="24"/>
          <w:szCs w:val="24"/>
        </w:rPr>
      </w:pPr>
      <w:r>
        <w:rPr>
          <w:rFonts w:ascii="Gill Sans MT" w:eastAsia="Gill Sans MT" w:hAnsi="Gill Sans MT" w:cs="Gill Sans MT"/>
          <w:b/>
          <w:bCs/>
          <w:sz w:val="24"/>
          <w:szCs w:val="24"/>
        </w:rPr>
        <w:t xml:space="preserve">Attachment 1: </w:t>
      </w:r>
    </w:p>
    <w:p w14:paraId="40F6B49A" w14:textId="3AD6133D" w:rsidR="00E907D9" w:rsidRDefault="00E907D9" w:rsidP="00E907D9">
      <w:pPr>
        <w:jc w:val="center"/>
        <w:rPr>
          <w:rFonts w:ascii="Gill Sans MT" w:eastAsia="Gill Sans MT" w:hAnsi="Gill Sans MT" w:cs="Gill Sans MT"/>
          <w:b/>
          <w:bCs/>
          <w:sz w:val="24"/>
          <w:szCs w:val="24"/>
        </w:rPr>
      </w:pPr>
      <w:r>
        <w:rPr>
          <w:rFonts w:ascii="Gill Sans MT" w:eastAsia="Gill Sans MT" w:hAnsi="Gill Sans MT" w:cs="Gill Sans MT"/>
          <w:b/>
          <w:bCs/>
          <w:sz w:val="24"/>
          <w:szCs w:val="24"/>
        </w:rPr>
        <w:t xml:space="preserve"> Scope of Work</w:t>
      </w:r>
    </w:p>
    <w:p w14:paraId="41ACCBF9" w14:textId="06C73265" w:rsidR="00E907D9" w:rsidRDefault="00E907D9" w:rsidP="00E907D9">
      <w:pPr>
        <w:jc w:val="center"/>
        <w:rPr>
          <w:rFonts w:ascii="Gill Sans MT" w:eastAsia="Gill Sans MT" w:hAnsi="Gill Sans MT" w:cs="Gill Sans MT"/>
          <w:b/>
          <w:bCs/>
          <w:sz w:val="24"/>
          <w:szCs w:val="24"/>
        </w:rPr>
      </w:pPr>
    </w:p>
    <w:p w14:paraId="48C54674" w14:textId="078FFFCE" w:rsidR="00E907D9" w:rsidRPr="00F70916" w:rsidRDefault="00E907D9" w:rsidP="00E907D9">
      <w:pPr>
        <w:pBdr>
          <w:top w:val="single" w:sz="4" w:space="1" w:color="auto"/>
          <w:left w:val="single" w:sz="4" w:space="4" w:color="auto"/>
          <w:bottom w:val="single" w:sz="4" w:space="1" w:color="auto"/>
          <w:right w:val="single" w:sz="4" w:space="4" w:color="auto"/>
        </w:pBdr>
        <w:tabs>
          <w:tab w:val="left" w:pos="1170"/>
          <w:tab w:val="left" w:pos="5400"/>
          <w:tab w:val="left" w:pos="7020"/>
        </w:tabs>
        <w:rPr>
          <w:rFonts w:ascii="Gill Sans MT" w:eastAsia="Gill Sans MT" w:hAnsi="Gill Sans MT" w:cs="Gill Sans MT"/>
          <w:color w:val="323E4F" w:themeColor="text2" w:themeShade="BF"/>
          <w:sz w:val="22"/>
          <w:szCs w:val="22"/>
        </w:rPr>
      </w:pPr>
      <w:r w:rsidRPr="004A6919">
        <w:rPr>
          <w:rFonts w:ascii="Gill Sans MT" w:eastAsia="Gill Sans MT" w:hAnsi="Gill Sans MT" w:cs="Gill Sans MT"/>
          <w:b/>
          <w:bCs/>
          <w:sz w:val="22"/>
          <w:szCs w:val="22"/>
        </w:rPr>
        <w:t xml:space="preserve">Short-Term Technical Assistant (STTA) Consultant </w:t>
      </w:r>
      <w:r>
        <w:rPr>
          <w:rFonts w:ascii="Gill Sans MT" w:eastAsia="Gill Sans MT" w:hAnsi="Gill Sans MT" w:cs="Gill Sans MT"/>
          <w:b/>
          <w:bCs/>
          <w:sz w:val="22"/>
          <w:szCs w:val="22"/>
        </w:rPr>
        <w:t>–</w:t>
      </w:r>
      <w:r w:rsidRPr="00F70916">
        <w:rPr>
          <w:rFonts w:ascii="Gill Sans MT" w:eastAsia="Gill Sans MT" w:hAnsi="Gill Sans MT" w:cs="Gill Sans MT"/>
          <w:b/>
          <w:bCs/>
          <w:sz w:val="22"/>
          <w:szCs w:val="22"/>
        </w:rPr>
        <w:t xml:space="preserve"> </w:t>
      </w:r>
      <w:r>
        <w:rPr>
          <w:rFonts w:ascii="Gill Sans MT" w:eastAsia="Gill Sans MT" w:hAnsi="Gill Sans MT" w:cs="Gill Sans MT"/>
          <w:sz w:val="22"/>
          <w:szCs w:val="22"/>
        </w:rPr>
        <w:t>Media Consultant</w:t>
      </w:r>
    </w:p>
    <w:p w14:paraId="22E510E1" w14:textId="77777777" w:rsidR="00E907D9" w:rsidRDefault="00E907D9" w:rsidP="00E907D9">
      <w:pPr>
        <w:jc w:val="center"/>
        <w:rPr>
          <w:rFonts w:ascii="Gill Sans MT" w:eastAsia="Gill Sans MT" w:hAnsi="Gill Sans MT" w:cs="Gill Sans MT"/>
          <w:b/>
          <w:bCs/>
          <w:sz w:val="24"/>
          <w:szCs w:val="24"/>
        </w:rPr>
      </w:pPr>
    </w:p>
    <w:p w14:paraId="1A008FE1" w14:textId="3F7229F9" w:rsidR="00E907D9" w:rsidRPr="00F70916" w:rsidRDefault="00E907D9" w:rsidP="00E907D9">
      <w:pPr>
        <w:pBdr>
          <w:top w:val="single" w:sz="4" w:space="1" w:color="auto"/>
          <w:left w:val="single" w:sz="4" w:space="4" w:color="auto"/>
          <w:bottom w:val="single" w:sz="4" w:space="1" w:color="auto"/>
          <w:right w:val="single" w:sz="4" w:space="4" w:color="auto"/>
        </w:pBdr>
        <w:tabs>
          <w:tab w:val="left" w:pos="1170"/>
          <w:tab w:val="left" w:pos="5400"/>
          <w:tab w:val="left" w:pos="7020"/>
        </w:tabs>
        <w:rPr>
          <w:rFonts w:ascii="Gill Sans MT" w:eastAsia="Gill Sans MT" w:hAnsi="Gill Sans MT" w:cs="Gill Sans MT"/>
          <w:color w:val="323E4F" w:themeColor="text2" w:themeShade="BF"/>
          <w:sz w:val="22"/>
          <w:szCs w:val="22"/>
        </w:rPr>
      </w:pPr>
      <w:r w:rsidRPr="00F70916">
        <w:rPr>
          <w:rFonts w:ascii="Gill Sans MT" w:eastAsia="Gill Sans MT" w:hAnsi="Gill Sans MT" w:cs="Gill Sans MT"/>
          <w:b/>
          <w:bCs/>
          <w:sz w:val="22"/>
          <w:szCs w:val="22"/>
        </w:rPr>
        <w:t>Title:</w:t>
      </w:r>
      <w:r w:rsidRPr="00F70916">
        <w:rPr>
          <w:rFonts w:ascii="Gill Sans MT" w:hAnsi="Gill Sans MT"/>
          <w:sz w:val="22"/>
          <w:szCs w:val="22"/>
        </w:rPr>
        <w:tab/>
      </w:r>
      <w:r>
        <w:rPr>
          <w:rFonts w:ascii="Gill Sans MT" w:hAnsi="Gill Sans MT"/>
          <w:sz w:val="22"/>
          <w:szCs w:val="22"/>
        </w:rPr>
        <w:t xml:space="preserve">         </w:t>
      </w:r>
      <w:r w:rsidRPr="006B6FC7">
        <w:rPr>
          <w:rFonts w:ascii="Gill Sans MT" w:eastAsia="Gill Sans MT" w:hAnsi="Gill Sans MT" w:cs="Gill Sans MT"/>
          <w:sz w:val="22"/>
          <w:szCs w:val="22"/>
        </w:rPr>
        <w:t>STTA_</w:t>
      </w:r>
      <w:r>
        <w:rPr>
          <w:rFonts w:ascii="Gill Sans MT" w:eastAsia="Gill Sans MT" w:hAnsi="Gill Sans MT" w:cs="Gill Sans MT"/>
          <w:sz w:val="22"/>
          <w:szCs w:val="22"/>
        </w:rPr>
        <w:t xml:space="preserve"> </w:t>
      </w:r>
      <w:r>
        <w:rPr>
          <w:rFonts w:ascii="Gill Sans MT" w:eastAsia="Gill Sans MT" w:hAnsi="Gill Sans MT" w:cs="Gill Sans MT"/>
          <w:sz w:val="22"/>
          <w:szCs w:val="22"/>
        </w:rPr>
        <w:t xml:space="preserve">Media </w:t>
      </w:r>
      <w:r>
        <w:rPr>
          <w:rFonts w:ascii="Gill Sans MT" w:eastAsia="Gill Sans MT" w:hAnsi="Gill Sans MT" w:cs="Gill Sans MT"/>
          <w:sz w:val="22"/>
          <w:szCs w:val="22"/>
        </w:rPr>
        <w:t xml:space="preserve">Lead </w:t>
      </w:r>
      <w:r>
        <w:rPr>
          <w:rFonts w:ascii="Gill Sans MT" w:eastAsia="Gill Sans MT" w:hAnsi="Gill Sans MT" w:cs="Gill Sans MT"/>
          <w:sz w:val="22"/>
          <w:szCs w:val="22"/>
        </w:rPr>
        <w:t>Consul</w:t>
      </w:r>
      <w:r>
        <w:rPr>
          <w:rFonts w:ascii="Gill Sans MT" w:eastAsia="Gill Sans MT" w:hAnsi="Gill Sans MT" w:cs="Gill Sans MT"/>
          <w:sz w:val="22"/>
          <w:szCs w:val="22"/>
        </w:rPr>
        <w:t>tant</w:t>
      </w:r>
    </w:p>
    <w:p w14:paraId="229C773E" w14:textId="77777777" w:rsidR="00E907D9" w:rsidRPr="004A6919" w:rsidRDefault="00E907D9" w:rsidP="00E907D9">
      <w:pPr>
        <w:pBdr>
          <w:top w:val="single" w:sz="4" w:space="1" w:color="auto"/>
          <w:left w:val="single" w:sz="4" w:space="4" w:color="auto"/>
          <w:bottom w:val="single" w:sz="4" w:space="1" w:color="auto"/>
          <w:right w:val="single" w:sz="4" w:space="4" w:color="auto"/>
        </w:pBdr>
        <w:tabs>
          <w:tab w:val="left" w:pos="1170"/>
          <w:tab w:val="left" w:pos="5400"/>
          <w:tab w:val="left" w:pos="7020"/>
        </w:tabs>
        <w:rPr>
          <w:rFonts w:ascii="Gill Sans MT" w:eastAsia="Gill Sans MT" w:hAnsi="Gill Sans MT" w:cs="Gill Sans MT"/>
          <w:color w:val="323E4F" w:themeColor="text2" w:themeShade="BF"/>
          <w:sz w:val="22"/>
          <w:szCs w:val="22"/>
        </w:rPr>
      </w:pPr>
      <w:r w:rsidRPr="00F70916">
        <w:rPr>
          <w:rFonts w:ascii="Gill Sans MT" w:eastAsia="Gill Sans MT" w:hAnsi="Gill Sans MT" w:cs="Gill Sans MT"/>
          <w:b/>
          <w:bCs/>
          <w:sz w:val="22"/>
          <w:szCs w:val="22"/>
        </w:rPr>
        <w:t>Department:</w:t>
      </w:r>
      <w:r>
        <w:rPr>
          <w:rFonts w:ascii="Gill Sans MT" w:eastAsia="Gill Sans MT" w:hAnsi="Gill Sans MT" w:cs="Gill Sans MT"/>
          <w:b/>
          <w:bCs/>
          <w:sz w:val="22"/>
          <w:szCs w:val="22"/>
        </w:rPr>
        <w:t xml:space="preserve">     </w:t>
      </w:r>
      <w:r w:rsidRPr="00F70916">
        <w:rPr>
          <w:rFonts w:ascii="Gill Sans MT" w:eastAsia="Gill Sans MT" w:hAnsi="Gill Sans MT" w:cs="Gill Sans MT"/>
          <w:sz w:val="22"/>
          <w:szCs w:val="22"/>
        </w:rPr>
        <w:t xml:space="preserve"> Programs</w:t>
      </w:r>
      <w:r w:rsidRPr="004A6919">
        <w:rPr>
          <w:rFonts w:ascii="Gill Sans MT" w:hAnsi="Gill Sans MT"/>
          <w:sz w:val="22"/>
          <w:szCs w:val="22"/>
        </w:rPr>
        <w:tab/>
      </w:r>
    </w:p>
    <w:p w14:paraId="67974A75" w14:textId="77777777" w:rsidR="00E907D9" w:rsidRPr="004A6919" w:rsidRDefault="00E907D9" w:rsidP="00E907D9">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Gill Sans MT" w:eastAsia="Gill Sans MT" w:hAnsi="Gill Sans MT" w:cs="Gill Sans MT"/>
          <w:color w:val="323E4F" w:themeColor="text2" w:themeShade="BF"/>
          <w:sz w:val="22"/>
          <w:szCs w:val="22"/>
        </w:rPr>
      </w:pPr>
      <w:r w:rsidRPr="004A6919">
        <w:rPr>
          <w:rFonts w:ascii="Gill Sans MT" w:eastAsia="Gill Sans MT" w:hAnsi="Gill Sans MT" w:cs="Gill Sans MT"/>
          <w:b/>
          <w:bCs/>
          <w:sz w:val="22"/>
          <w:szCs w:val="22"/>
        </w:rPr>
        <w:t xml:space="preserve">Reports to: </w:t>
      </w:r>
      <w:r>
        <w:rPr>
          <w:rFonts w:ascii="Gill Sans MT" w:eastAsia="Gill Sans MT" w:hAnsi="Gill Sans MT" w:cs="Gill Sans MT"/>
          <w:b/>
          <w:bCs/>
          <w:sz w:val="22"/>
          <w:szCs w:val="22"/>
        </w:rPr>
        <w:t xml:space="preserve">        </w:t>
      </w:r>
      <w:r w:rsidRPr="004A6919">
        <w:rPr>
          <w:rFonts w:ascii="Gill Sans MT" w:eastAsia="Gill Sans MT" w:hAnsi="Gill Sans MT" w:cs="Gill Sans MT"/>
          <w:sz w:val="22"/>
          <w:szCs w:val="22"/>
        </w:rPr>
        <w:t xml:space="preserve">The Program Manager </w:t>
      </w:r>
    </w:p>
    <w:p w14:paraId="3210488A" w14:textId="77777777" w:rsidR="00E907D9" w:rsidRDefault="00E907D9" w:rsidP="00E907D9">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Gill Sans MT" w:eastAsia="Gill Sans MT" w:hAnsi="Gill Sans MT" w:cs="Gill Sans MT"/>
          <w:b/>
          <w:bCs/>
          <w:sz w:val="22"/>
          <w:szCs w:val="22"/>
        </w:rPr>
      </w:pPr>
      <w:r w:rsidRPr="004A6919">
        <w:rPr>
          <w:rFonts w:ascii="Gill Sans MT" w:eastAsia="Gill Sans MT" w:hAnsi="Gill Sans MT" w:cs="Gill Sans MT"/>
          <w:b/>
          <w:bCs/>
          <w:sz w:val="22"/>
          <w:szCs w:val="22"/>
        </w:rPr>
        <w:t>Location:</w:t>
      </w:r>
      <w:r w:rsidRPr="004A6919">
        <w:rPr>
          <w:rFonts w:ascii="Gill Sans MT" w:hAnsi="Gill Sans MT"/>
          <w:sz w:val="22"/>
          <w:szCs w:val="22"/>
        </w:rPr>
        <w:tab/>
      </w:r>
      <w:bookmarkStart w:id="0" w:name="_Hlk102516000"/>
      <w:r>
        <w:rPr>
          <w:rFonts w:ascii="Gill Sans MT" w:hAnsi="Gill Sans MT"/>
          <w:sz w:val="22"/>
          <w:szCs w:val="22"/>
        </w:rPr>
        <w:t xml:space="preserve">         </w:t>
      </w:r>
      <w:proofErr w:type="spellStart"/>
      <w:r>
        <w:rPr>
          <w:rFonts w:ascii="Gill Sans MT" w:eastAsia="Gill Sans MT" w:hAnsi="Gill Sans MT" w:cs="Gill Sans MT"/>
          <w:sz w:val="22"/>
          <w:szCs w:val="22"/>
        </w:rPr>
        <w:t>Borno</w:t>
      </w:r>
      <w:proofErr w:type="spellEnd"/>
    </w:p>
    <w:p w14:paraId="35BBAE66" w14:textId="5418C91D" w:rsidR="00E907D9" w:rsidRDefault="00E907D9" w:rsidP="00E907D9">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Gill Sans MT" w:eastAsia="Gill Sans MT" w:hAnsi="Gill Sans MT" w:cs="Gill Sans MT"/>
          <w:sz w:val="22"/>
          <w:szCs w:val="22"/>
        </w:rPr>
      </w:pPr>
      <w:r w:rsidRPr="007F0C34">
        <w:rPr>
          <w:rFonts w:ascii="Gill Sans MT" w:eastAsia="Gill Sans MT" w:hAnsi="Gill Sans MT" w:cs="Gill Sans MT"/>
          <w:b/>
          <w:bCs/>
          <w:sz w:val="22"/>
          <w:szCs w:val="22"/>
        </w:rPr>
        <w:t>Estimated Period of Performance</w:t>
      </w:r>
      <w:r w:rsidRPr="00097C62">
        <w:rPr>
          <w:rFonts w:ascii="Gill Sans MT" w:eastAsia="Gill Sans MT" w:hAnsi="Gill Sans MT" w:cs="Gill Sans MT"/>
          <w:b/>
          <w:bCs/>
          <w:sz w:val="22"/>
          <w:szCs w:val="22"/>
        </w:rPr>
        <w:t xml:space="preserve">:   </w:t>
      </w:r>
      <w:r w:rsidRPr="0079249A">
        <w:rPr>
          <w:rFonts w:ascii="Gill Sans MT" w:eastAsia="Gill Sans MT" w:hAnsi="Gill Sans MT" w:cs="Gill Sans MT"/>
          <w:sz w:val="22"/>
          <w:szCs w:val="22"/>
        </w:rPr>
        <w:t>Ju</w:t>
      </w:r>
      <w:r>
        <w:rPr>
          <w:rFonts w:ascii="Gill Sans MT" w:eastAsia="Gill Sans MT" w:hAnsi="Gill Sans MT" w:cs="Gill Sans MT"/>
          <w:sz w:val="22"/>
          <w:szCs w:val="22"/>
        </w:rPr>
        <w:t>ne</w:t>
      </w:r>
      <w:r w:rsidRPr="0079249A">
        <w:rPr>
          <w:rFonts w:ascii="Gill Sans MT" w:eastAsia="Gill Sans MT" w:hAnsi="Gill Sans MT" w:cs="Gill Sans MT"/>
          <w:sz w:val="22"/>
          <w:szCs w:val="22"/>
        </w:rPr>
        <w:t xml:space="preserve"> 2022 - </w:t>
      </w:r>
      <w:r w:rsidR="00EE47F9">
        <w:rPr>
          <w:rFonts w:ascii="Gill Sans MT" w:eastAsia="Gill Sans MT" w:hAnsi="Gill Sans MT" w:cs="Gill Sans MT"/>
          <w:sz w:val="22"/>
          <w:szCs w:val="22"/>
        </w:rPr>
        <w:t>September</w:t>
      </w:r>
      <w:r w:rsidRPr="0079249A">
        <w:rPr>
          <w:rFonts w:ascii="Gill Sans MT" w:eastAsia="Gill Sans MT" w:hAnsi="Gill Sans MT" w:cs="Gill Sans MT"/>
          <w:sz w:val="22"/>
          <w:szCs w:val="22"/>
        </w:rPr>
        <w:t xml:space="preserve"> 2022 </w:t>
      </w:r>
    </w:p>
    <w:p w14:paraId="7C1E57D7" w14:textId="77777777" w:rsidR="00E907D9" w:rsidRPr="0078783A" w:rsidRDefault="00E907D9" w:rsidP="00E907D9">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Gill Sans MT" w:eastAsia="Gill Sans MT" w:hAnsi="Gill Sans MT" w:cs="Gill Sans MT"/>
          <w:sz w:val="22"/>
          <w:szCs w:val="22"/>
        </w:rPr>
      </w:pPr>
      <w:r w:rsidRPr="007F0C34">
        <w:rPr>
          <w:rFonts w:ascii="Gill Sans MT" w:eastAsia="Gill Sans MT" w:hAnsi="Gill Sans MT" w:cs="Gill Sans MT"/>
          <w:b/>
          <w:bCs/>
          <w:sz w:val="22"/>
          <w:szCs w:val="22"/>
        </w:rPr>
        <w:t>Estimated Level of Effort</w:t>
      </w:r>
      <w:r w:rsidRPr="0078783A">
        <w:rPr>
          <w:rFonts w:ascii="Gill Sans MT" w:eastAsia="Gill Sans MT" w:hAnsi="Gill Sans MT" w:cs="Gill Sans MT"/>
          <w:b/>
          <w:bCs/>
          <w:sz w:val="22"/>
          <w:szCs w:val="22"/>
        </w:rPr>
        <w:t xml:space="preserve">:  </w:t>
      </w:r>
      <w:r w:rsidRPr="0078783A">
        <w:rPr>
          <w:rFonts w:ascii="Gill Sans MT" w:eastAsia="Gill Sans MT" w:hAnsi="Gill Sans MT" w:cs="Gill Sans MT"/>
          <w:sz w:val="22"/>
          <w:szCs w:val="22"/>
        </w:rPr>
        <w:t>Around 60</w:t>
      </w:r>
      <w:r>
        <w:rPr>
          <w:rFonts w:ascii="Gill Sans MT" w:eastAsia="Gill Sans MT" w:hAnsi="Gill Sans MT" w:cs="Gill Sans MT"/>
          <w:sz w:val="22"/>
          <w:szCs w:val="22"/>
        </w:rPr>
        <w:t xml:space="preserve"> </w:t>
      </w:r>
      <w:r w:rsidRPr="0078783A">
        <w:rPr>
          <w:rFonts w:ascii="Gill Sans MT" w:eastAsia="Gill Sans MT" w:hAnsi="Gill Sans MT" w:cs="Gill Sans MT"/>
          <w:sz w:val="22"/>
          <w:szCs w:val="22"/>
        </w:rPr>
        <w:t xml:space="preserve">days </w:t>
      </w:r>
    </w:p>
    <w:p w14:paraId="331CDCAD" w14:textId="77777777" w:rsidR="00E907D9" w:rsidRPr="00290BF3" w:rsidRDefault="00E907D9" w:rsidP="00E907D9">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Gill Sans MT" w:eastAsia="Gill Sans MT" w:hAnsi="Gill Sans MT" w:cs="Gill Sans MT"/>
          <w:sz w:val="22"/>
          <w:szCs w:val="22"/>
        </w:rPr>
      </w:pPr>
      <w:r w:rsidRPr="0078783A">
        <w:rPr>
          <w:rFonts w:ascii="Gill Sans MT" w:eastAsia="Gill Sans MT" w:hAnsi="Gill Sans MT" w:cs="Gill Sans MT"/>
          <w:b/>
          <w:bCs/>
          <w:sz w:val="22"/>
          <w:szCs w:val="22"/>
        </w:rPr>
        <w:t>Slot:</w:t>
      </w:r>
      <w:r w:rsidRPr="0078783A">
        <w:rPr>
          <w:rFonts w:ascii="Gill Sans MT" w:eastAsia="Gill Sans MT" w:hAnsi="Gill Sans MT" w:cs="Gill Sans MT"/>
          <w:sz w:val="22"/>
          <w:szCs w:val="22"/>
        </w:rPr>
        <w:tab/>
        <w:t xml:space="preserve">       1</w:t>
      </w:r>
    </w:p>
    <w:bookmarkEnd w:id="0"/>
    <w:p w14:paraId="7DF22C5C" w14:textId="77777777" w:rsidR="00060615" w:rsidRPr="003D1A4F" w:rsidRDefault="00060615" w:rsidP="00060615">
      <w:pPr>
        <w:jc w:val="both"/>
        <w:rPr>
          <w:rFonts w:ascii="Gill Sans MT" w:eastAsia="Gill Sans MT" w:hAnsi="Gill Sans MT" w:cs="Gill Sans MT"/>
          <w:color w:val="323E4F" w:themeColor="text2" w:themeShade="BF"/>
          <w:sz w:val="22"/>
          <w:szCs w:val="22"/>
        </w:rPr>
      </w:pPr>
    </w:p>
    <w:p w14:paraId="4E9CCFD0" w14:textId="5AF2D7DA" w:rsidR="00060615" w:rsidRPr="009B01C8" w:rsidRDefault="00060615" w:rsidP="009B01C8">
      <w:pPr>
        <w:pStyle w:val="ListParagraph"/>
        <w:numPr>
          <w:ilvl w:val="0"/>
          <w:numId w:val="14"/>
        </w:numPr>
        <w:spacing w:before="120"/>
        <w:jc w:val="both"/>
        <w:rPr>
          <w:rFonts w:ascii="Gill Sans MT" w:eastAsia="Gill Sans MT" w:hAnsi="Gill Sans MT" w:cs="Gill Sans MT"/>
        </w:rPr>
      </w:pPr>
      <w:r w:rsidRPr="009B01C8">
        <w:rPr>
          <w:rFonts w:ascii="Gill Sans MT" w:eastAsia="Gill Sans MT" w:hAnsi="Gill Sans MT" w:cs="Gill Sans MT"/>
          <w:b/>
          <w:bCs/>
        </w:rPr>
        <w:t>BACKGROUND</w:t>
      </w:r>
    </w:p>
    <w:p w14:paraId="70DD4B48" w14:textId="77777777" w:rsidR="00060615" w:rsidRPr="003D1A4F" w:rsidRDefault="00060615" w:rsidP="00060615">
      <w:pPr>
        <w:spacing w:before="120"/>
        <w:jc w:val="both"/>
        <w:rPr>
          <w:rFonts w:ascii="Gill Sans MT" w:eastAsia="Gill Sans MT" w:hAnsi="Gill Sans MT" w:cs="Gill Sans MT"/>
          <w:sz w:val="22"/>
          <w:szCs w:val="22"/>
        </w:rPr>
      </w:pPr>
      <w:r w:rsidRPr="003D1A4F">
        <w:rPr>
          <w:rFonts w:ascii="Gill Sans MT" w:eastAsia="Gill Sans MT" w:hAnsi="Gill Sans MT" w:cs="Gill Sans MT"/>
          <w:sz w:val="22"/>
          <w:szCs w:val="22"/>
        </w:rPr>
        <w:t>Creative Associates International (Creative) through United States Agency for International Development Nigeria Mission (USAID/Nigeria) funding is implementing the Nigeria Northeast Connection (NE Connection) program: Building Community Resilience to Violent Extremism and Conflict in Northeast Nigeria. This program aims to strengthen the resilience of communities vulnerable to violent extremist infiltration and conflict in Adamawa, Borno and Yobe (BAY) states in northeast Nigeria.</w:t>
      </w:r>
    </w:p>
    <w:p w14:paraId="6B531D57" w14:textId="3B719288" w:rsidR="00060615" w:rsidRPr="009B01C8" w:rsidRDefault="00060615" w:rsidP="009B01C8">
      <w:pPr>
        <w:pStyle w:val="ListParagraph"/>
        <w:numPr>
          <w:ilvl w:val="0"/>
          <w:numId w:val="14"/>
        </w:numPr>
        <w:spacing w:before="120"/>
        <w:jc w:val="both"/>
        <w:rPr>
          <w:rFonts w:ascii="Gill Sans MT" w:eastAsia="Gill Sans MT" w:hAnsi="Gill Sans MT" w:cs="Gill Sans MT"/>
        </w:rPr>
      </w:pPr>
      <w:r w:rsidRPr="009B01C8">
        <w:rPr>
          <w:rFonts w:ascii="Gill Sans MT" w:eastAsia="Gill Sans MT" w:hAnsi="Gill Sans MT" w:cs="Gill Sans MT"/>
          <w:b/>
          <w:bCs/>
        </w:rPr>
        <w:t>PROGRAM DESCRIPTION</w:t>
      </w:r>
    </w:p>
    <w:p w14:paraId="6E998086" w14:textId="77777777" w:rsidR="00060615" w:rsidRPr="003D1A4F" w:rsidRDefault="00060615" w:rsidP="00060615">
      <w:pPr>
        <w:spacing w:before="120"/>
        <w:jc w:val="both"/>
        <w:rPr>
          <w:rFonts w:ascii="Gill Sans MT" w:eastAsia="Gill Sans MT" w:hAnsi="Gill Sans MT" w:cs="Gill Sans MT"/>
          <w:sz w:val="22"/>
          <w:szCs w:val="22"/>
        </w:rPr>
      </w:pPr>
      <w:r w:rsidRPr="003D1A4F">
        <w:rPr>
          <w:rFonts w:ascii="Gill Sans MT" w:eastAsia="Gill Sans MT" w:hAnsi="Gill Sans MT" w:cs="Gill Sans MT"/>
          <w:sz w:val="22"/>
          <w:szCs w:val="22"/>
        </w:rPr>
        <w:t xml:space="preserve">Program activities will be implemented directly by NE Connection staff or through local actors (i.e., grantees), with close oversight and technical assistance from program staff. In Borno state, Northeast Connection has identified </w:t>
      </w:r>
      <w:proofErr w:type="spellStart"/>
      <w:r w:rsidRPr="009F2DCB">
        <w:rPr>
          <w:rFonts w:ascii="Gill Sans MT" w:eastAsia="Gill Sans MT" w:hAnsi="Gill Sans MT" w:cs="Gill Sans MT"/>
          <w:b/>
          <w:bCs/>
          <w:sz w:val="22"/>
          <w:szCs w:val="22"/>
        </w:rPr>
        <w:t>Biu</w:t>
      </w:r>
      <w:proofErr w:type="spellEnd"/>
      <w:r w:rsidRPr="009F2DCB">
        <w:rPr>
          <w:rFonts w:ascii="Gill Sans MT" w:eastAsia="Gill Sans MT" w:hAnsi="Gill Sans MT" w:cs="Gill Sans MT"/>
          <w:b/>
          <w:bCs/>
          <w:sz w:val="22"/>
          <w:szCs w:val="22"/>
        </w:rPr>
        <w:t xml:space="preserve">, Jere, </w:t>
      </w:r>
      <w:proofErr w:type="spellStart"/>
      <w:r w:rsidRPr="009F2DCB">
        <w:rPr>
          <w:rFonts w:ascii="Gill Sans MT" w:eastAsia="Gill Sans MT" w:hAnsi="Gill Sans MT" w:cs="Gill Sans MT"/>
          <w:b/>
          <w:bCs/>
          <w:sz w:val="22"/>
          <w:szCs w:val="22"/>
        </w:rPr>
        <w:t>Hawul</w:t>
      </w:r>
      <w:proofErr w:type="spellEnd"/>
      <w:r w:rsidRPr="009F2DCB">
        <w:rPr>
          <w:rFonts w:ascii="Gill Sans MT" w:eastAsia="Gill Sans MT" w:hAnsi="Gill Sans MT" w:cs="Gill Sans MT"/>
          <w:b/>
          <w:bCs/>
          <w:sz w:val="22"/>
          <w:szCs w:val="22"/>
        </w:rPr>
        <w:t xml:space="preserve">, </w:t>
      </w:r>
      <w:proofErr w:type="spellStart"/>
      <w:r w:rsidRPr="009F2DCB">
        <w:rPr>
          <w:rFonts w:ascii="Gill Sans MT" w:eastAsia="Gill Sans MT" w:hAnsi="Gill Sans MT" w:cs="Gill Sans MT"/>
          <w:b/>
          <w:bCs/>
          <w:sz w:val="22"/>
          <w:szCs w:val="22"/>
        </w:rPr>
        <w:t>Kwaya</w:t>
      </w:r>
      <w:proofErr w:type="spellEnd"/>
      <w:r w:rsidRPr="009F2DCB">
        <w:rPr>
          <w:rFonts w:ascii="Gill Sans MT" w:eastAsia="Gill Sans MT" w:hAnsi="Gill Sans MT" w:cs="Gill Sans MT"/>
          <w:b/>
          <w:bCs/>
          <w:sz w:val="22"/>
          <w:szCs w:val="22"/>
        </w:rPr>
        <w:t xml:space="preserve"> </w:t>
      </w:r>
      <w:proofErr w:type="spellStart"/>
      <w:r w:rsidRPr="009F2DCB">
        <w:rPr>
          <w:rFonts w:ascii="Gill Sans MT" w:eastAsia="Gill Sans MT" w:hAnsi="Gill Sans MT" w:cs="Gill Sans MT"/>
          <w:b/>
          <w:bCs/>
          <w:sz w:val="22"/>
          <w:szCs w:val="22"/>
        </w:rPr>
        <w:t>Kusar</w:t>
      </w:r>
      <w:proofErr w:type="spellEnd"/>
      <w:r w:rsidRPr="009F2DCB">
        <w:rPr>
          <w:rFonts w:ascii="Gill Sans MT" w:eastAsia="Gill Sans MT" w:hAnsi="Gill Sans MT" w:cs="Gill Sans MT"/>
          <w:b/>
          <w:bCs/>
          <w:sz w:val="22"/>
          <w:szCs w:val="22"/>
        </w:rPr>
        <w:t>, Maiduguri and Shani</w:t>
      </w:r>
      <w:r w:rsidRPr="003D1A4F">
        <w:rPr>
          <w:rFonts w:ascii="Gill Sans MT" w:eastAsia="Gill Sans MT" w:hAnsi="Gill Sans MT" w:cs="Gill Sans MT"/>
          <w:sz w:val="22"/>
          <w:szCs w:val="22"/>
        </w:rPr>
        <w:t xml:space="preserve"> as target Local Government Areas (LGAs) for intervention.</w:t>
      </w:r>
    </w:p>
    <w:p w14:paraId="11E48081" w14:textId="77777777" w:rsidR="00060615" w:rsidRPr="003D1A4F" w:rsidRDefault="00060615" w:rsidP="00060615">
      <w:pPr>
        <w:autoSpaceDE w:val="0"/>
        <w:autoSpaceDN w:val="0"/>
        <w:adjustRightInd w:val="0"/>
        <w:jc w:val="both"/>
        <w:rPr>
          <w:rFonts w:ascii="Gill Sans MT" w:eastAsia="Gill Sans MT" w:hAnsi="Gill Sans MT" w:cs="Gill Sans MT"/>
          <w:sz w:val="22"/>
          <w:szCs w:val="22"/>
        </w:rPr>
      </w:pPr>
    </w:p>
    <w:p w14:paraId="06229707" w14:textId="77777777" w:rsidR="00060615" w:rsidRPr="003D1A4F" w:rsidRDefault="00060615" w:rsidP="00060615">
      <w:pPr>
        <w:autoSpaceDE w:val="0"/>
        <w:autoSpaceDN w:val="0"/>
        <w:adjustRightInd w:val="0"/>
        <w:jc w:val="both"/>
        <w:rPr>
          <w:rFonts w:ascii="Gill Sans MT" w:eastAsia="Gill Sans MT" w:hAnsi="Gill Sans MT" w:cs="Gill Sans MT"/>
          <w:sz w:val="22"/>
          <w:szCs w:val="22"/>
        </w:rPr>
      </w:pPr>
      <w:r w:rsidRPr="003D1A4F">
        <w:rPr>
          <w:rFonts w:ascii="Gill Sans MT" w:eastAsia="Gill Sans MT" w:hAnsi="Gill Sans MT" w:cs="Gill Sans MT"/>
          <w:sz w:val="22"/>
          <w:szCs w:val="22"/>
        </w:rPr>
        <w:t>The objectives of the NE Connection program are to ensure that.</w:t>
      </w:r>
    </w:p>
    <w:p w14:paraId="7808A9ED" w14:textId="77777777" w:rsidR="00060615" w:rsidRPr="003D1A4F" w:rsidRDefault="00060615" w:rsidP="00060615">
      <w:pPr>
        <w:pStyle w:val="ListParagraph"/>
        <w:numPr>
          <w:ilvl w:val="0"/>
          <w:numId w:val="3"/>
        </w:numPr>
        <w:autoSpaceDE w:val="0"/>
        <w:autoSpaceDN w:val="0"/>
        <w:adjustRightInd w:val="0"/>
        <w:spacing w:line="240" w:lineRule="auto"/>
        <w:jc w:val="both"/>
        <w:rPr>
          <w:rFonts w:ascii="Gill Sans MT" w:eastAsia="Gill Sans MT" w:hAnsi="Gill Sans MT" w:cs="Gill Sans MT"/>
        </w:rPr>
      </w:pPr>
      <w:r w:rsidRPr="003D1A4F">
        <w:rPr>
          <w:rFonts w:ascii="Gill Sans MT" w:eastAsia="Gill Sans MT" w:hAnsi="Gill Sans MT" w:cs="Gill Sans MT"/>
        </w:rPr>
        <w:t xml:space="preserve">Resilience of communities vulnerable to violent extremist infiltration and conflict enhanced. </w:t>
      </w:r>
    </w:p>
    <w:p w14:paraId="7F6BE6C0" w14:textId="77777777" w:rsidR="00060615" w:rsidRPr="003D1A4F" w:rsidRDefault="00060615" w:rsidP="00060615">
      <w:pPr>
        <w:pStyle w:val="ListParagraph"/>
        <w:numPr>
          <w:ilvl w:val="0"/>
          <w:numId w:val="3"/>
        </w:numPr>
        <w:autoSpaceDE w:val="0"/>
        <w:autoSpaceDN w:val="0"/>
        <w:adjustRightInd w:val="0"/>
        <w:spacing w:line="240" w:lineRule="auto"/>
        <w:jc w:val="both"/>
        <w:rPr>
          <w:rFonts w:ascii="Gill Sans MT" w:eastAsia="Gill Sans MT" w:hAnsi="Gill Sans MT" w:cs="Gill Sans MT"/>
        </w:rPr>
      </w:pPr>
      <w:r w:rsidRPr="003D1A4F">
        <w:rPr>
          <w:rFonts w:ascii="Gill Sans MT" w:eastAsia="Gill Sans MT" w:hAnsi="Gill Sans MT" w:cs="Gill Sans MT"/>
        </w:rPr>
        <w:t>Local capacity to respond to emerging threats developed.</w:t>
      </w:r>
    </w:p>
    <w:p w14:paraId="6980451D" w14:textId="033A670C" w:rsidR="00060615" w:rsidRPr="003D1A4F" w:rsidRDefault="00060615" w:rsidP="00060615">
      <w:pPr>
        <w:spacing w:before="120" w:after="240"/>
        <w:jc w:val="both"/>
        <w:rPr>
          <w:rFonts w:ascii="Gill Sans MT" w:eastAsia="Gill Sans MT" w:hAnsi="Gill Sans MT" w:cs="Gill Sans MT"/>
          <w:sz w:val="22"/>
          <w:szCs w:val="22"/>
        </w:rPr>
      </w:pPr>
      <w:r w:rsidRPr="003D1A4F">
        <w:rPr>
          <w:rFonts w:ascii="Gill Sans MT" w:eastAsia="Gill Sans MT" w:hAnsi="Gill Sans MT" w:cs="Gill Sans MT"/>
          <w:sz w:val="22"/>
          <w:szCs w:val="22"/>
        </w:rPr>
        <w:t xml:space="preserve">The program is </w:t>
      </w:r>
      <w:r w:rsidR="00551DB9" w:rsidRPr="003D1A4F">
        <w:rPr>
          <w:rFonts w:ascii="Gill Sans MT" w:eastAsia="Gill Sans MT" w:hAnsi="Gill Sans MT" w:cs="Gill Sans MT"/>
          <w:sz w:val="22"/>
          <w:szCs w:val="22"/>
        </w:rPr>
        <w:t xml:space="preserve">being </w:t>
      </w:r>
      <w:r w:rsidRPr="003D1A4F">
        <w:rPr>
          <w:rFonts w:ascii="Gill Sans MT" w:eastAsia="Gill Sans MT" w:hAnsi="Gill Sans MT" w:cs="Gill Sans MT"/>
          <w:sz w:val="22"/>
          <w:szCs w:val="22"/>
        </w:rPr>
        <w:t>implemented primarily through small grants at the community level, designed to address specific problems or requests hinging on learnings and recommendations from quarterly research.  Activity processes are as important as activity outputs in contributing to the program’s strategic goal.  Program objectives are not met solely by performing tasks under an activity, but also through an inclusive locally led process that brings the community together to realize goals and foster positive engagement.</w:t>
      </w:r>
    </w:p>
    <w:p w14:paraId="5B74AD98" w14:textId="6A7B1E20" w:rsidR="009E5AB5" w:rsidRPr="009B01C8" w:rsidRDefault="00060615" w:rsidP="009B01C8">
      <w:pPr>
        <w:pStyle w:val="ListParagraph"/>
        <w:numPr>
          <w:ilvl w:val="0"/>
          <w:numId w:val="14"/>
        </w:numPr>
        <w:spacing w:before="120"/>
        <w:jc w:val="both"/>
        <w:rPr>
          <w:rStyle w:val="normaltextrun"/>
          <w:rFonts w:ascii="Gill Sans MT" w:eastAsia="Gill Sans MT" w:hAnsi="Gill Sans MT" w:cs="Gill Sans MT"/>
        </w:rPr>
      </w:pPr>
      <w:r w:rsidRPr="009B01C8">
        <w:rPr>
          <w:rFonts w:ascii="Gill Sans MT" w:eastAsia="Gill Sans MT" w:hAnsi="Gill Sans MT" w:cs="Gill Sans MT"/>
          <w:b/>
          <w:bCs/>
        </w:rPr>
        <w:t>POSITION SUMMARY</w:t>
      </w:r>
    </w:p>
    <w:p w14:paraId="2F5EE5F0" w14:textId="50F91E07" w:rsidR="00F75E25" w:rsidRPr="006F20F9" w:rsidRDefault="0073332A" w:rsidP="00F75E25">
      <w:pPr>
        <w:pStyle w:val="paragraph"/>
        <w:spacing w:before="0" w:beforeAutospacing="0" w:after="0" w:afterAutospacing="0"/>
        <w:jc w:val="both"/>
        <w:textAlignment w:val="baseline"/>
        <w:rPr>
          <w:rFonts w:ascii="Segoe UI" w:hAnsi="Segoe UI" w:cs="Segoe UI"/>
          <w:color w:val="000000"/>
          <w:sz w:val="22"/>
          <w:szCs w:val="22"/>
        </w:rPr>
      </w:pPr>
      <w:r>
        <w:rPr>
          <w:rFonts w:ascii="Gill Sans MT" w:hAnsi="Gill Sans MT"/>
          <w:sz w:val="22"/>
          <w:szCs w:val="22"/>
        </w:rPr>
        <w:t>The m</w:t>
      </w:r>
      <w:r w:rsidR="00662286" w:rsidRPr="003D1A4F">
        <w:rPr>
          <w:rFonts w:ascii="Gill Sans MT" w:hAnsi="Gill Sans MT"/>
          <w:sz w:val="22"/>
          <w:szCs w:val="22"/>
        </w:rPr>
        <w:t xml:space="preserve">edia </w:t>
      </w:r>
      <w:r w:rsidR="001B04DC" w:rsidRPr="003D1A4F">
        <w:rPr>
          <w:rFonts w:ascii="Gill Sans MT" w:hAnsi="Gill Sans MT"/>
          <w:sz w:val="22"/>
          <w:szCs w:val="22"/>
        </w:rPr>
        <w:t>consultant</w:t>
      </w:r>
      <w:r w:rsidR="00662286" w:rsidRPr="003D1A4F">
        <w:rPr>
          <w:rFonts w:ascii="Gill Sans MT" w:hAnsi="Gill Sans MT"/>
          <w:sz w:val="22"/>
          <w:szCs w:val="22"/>
        </w:rPr>
        <w:t xml:space="preserve"> will work closely with </w:t>
      </w:r>
      <w:r w:rsidR="00CA15BB">
        <w:rPr>
          <w:rFonts w:ascii="Gill Sans MT" w:hAnsi="Gill Sans MT"/>
          <w:sz w:val="22"/>
          <w:szCs w:val="22"/>
        </w:rPr>
        <w:t xml:space="preserve">NE Connection </w:t>
      </w:r>
      <w:r w:rsidR="00662286" w:rsidRPr="003D1A4F">
        <w:rPr>
          <w:rFonts w:ascii="Gill Sans MT" w:hAnsi="Gill Sans MT"/>
          <w:sz w:val="22"/>
          <w:szCs w:val="22"/>
        </w:rPr>
        <w:t>team to</w:t>
      </w:r>
      <w:r w:rsidR="00FE0F85" w:rsidRPr="003D1A4F">
        <w:rPr>
          <w:rFonts w:ascii="Gill Sans MT" w:hAnsi="Gill Sans MT"/>
          <w:sz w:val="22"/>
          <w:szCs w:val="22"/>
        </w:rPr>
        <w:t xml:space="preserve"> </w:t>
      </w:r>
      <w:r w:rsidR="00DB22E6" w:rsidRPr="003D1A4F">
        <w:rPr>
          <w:rFonts w:ascii="Gill Sans MT" w:eastAsia="Gill Sans MT" w:hAnsi="Gill Sans MT" w:cs="Gill Sans MT"/>
          <w:sz w:val="22"/>
          <w:szCs w:val="22"/>
        </w:rPr>
        <w:t>develop and</w:t>
      </w:r>
      <w:r w:rsidR="00CA15BB">
        <w:rPr>
          <w:rFonts w:ascii="Gill Sans MT" w:eastAsia="Gill Sans MT" w:hAnsi="Gill Sans MT" w:cs="Gill Sans MT"/>
          <w:sz w:val="22"/>
          <w:szCs w:val="22"/>
        </w:rPr>
        <w:t xml:space="preserve"> </w:t>
      </w:r>
      <w:r w:rsidR="002462CF" w:rsidRPr="003D1A4F">
        <w:rPr>
          <w:rFonts w:ascii="Gill Sans MT" w:eastAsia="Gill Sans MT" w:hAnsi="Gill Sans MT" w:cs="Gill Sans MT"/>
          <w:sz w:val="22"/>
          <w:szCs w:val="22"/>
        </w:rPr>
        <w:t>produce</w:t>
      </w:r>
      <w:r w:rsidR="00662286" w:rsidRPr="003D1A4F">
        <w:rPr>
          <w:rFonts w:ascii="Gill Sans MT" w:eastAsia="Gill Sans MT" w:hAnsi="Gill Sans MT" w:cs="Gill Sans MT"/>
          <w:sz w:val="22"/>
          <w:szCs w:val="22"/>
        </w:rPr>
        <w:t xml:space="preserve"> </w:t>
      </w:r>
      <w:r>
        <w:rPr>
          <w:rFonts w:ascii="Gill Sans MT" w:eastAsia="Gill Sans MT" w:hAnsi="Gill Sans MT" w:cs="Gill Sans MT"/>
          <w:sz w:val="22"/>
          <w:szCs w:val="22"/>
        </w:rPr>
        <w:t>conflict</w:t>
      </w:r>
      <w:r w:rsidR="00C83D23">
        <w:rPr>
          <w:rFonts w:ascii="Gill Sans MT" w:eastAsia="Gill Sans MT" w:hAnsi="Gill Sans MT" w:cs="Gill Sans MT"/>
          <w:sz w:val="22"/>
          <w:szCs w:val="22"/>
        </w:rPr>
        <w:t xml:space="preserve"> sensitive </w:t>
      </w:r>
      <w:r w:rsidR="00662286" w:rsidRPr="003D1A4F">
        <w:rPr>
          <w:rFonts w:ascii="Gill Sans MT" w:eastAsia="Gill Sans MT" w:hAnsi="Gill Sans MT" w:cs="Gill Sans MT"/>
          <w:sz w:val="22"/>
          <w:szCs w:val="22"/>
        </w:rPr>
        <w:t>media contents</w:t>
      </w:r>
      <w:r w:rsidR="00034170">
        <w:rPr>
          <w:rFonts w:ascii="Gill Sans MT" w:eastAsia="Gill Sans MT" w:hAnsi="Gill Sans MT" w:cs="Gill Sans MT"/>
          <w:sz w:val="22"/>
          <w:szCs w:val="22"/>
        </w:rPr>
        <w:t xml:space="preserve"> for broadcast and </w:t>
      </w:r>
      <w:r w:rsidR="00BE5A19">
        <w:rPr>
          <w:rFonts w:ascii="Gill Sans MT" w:eastAsia="Gill Sans MT" w:hAnsi="Gill Sans MT" w:cs="Gill Sans MT"/>
          <w:sz w:val="22"/>
          <w:szCs w:val="22"/>
        </w:rPr>
        <w:t>dissemination</w:t>
      </w:r>
      <w:r w:rsidR="00607E9A">
        <w:rPr>
          <w:rFonts w:ascii="Gill Sans MT" w:eastAsia="Gill Sans MT" w:hAnsi="Gill Sans MT" w:cs="Gill Sans MT"/>
          <w:sz w:val="22"/>
          <w:szCs w:val="22"/>
        </w:rPr>
        <w:t xml:space="preserve"> </w:t>
      </w:r>
      <w:r w:rsidR="00DB0B5E" w:rsidRPr="003D1A4F">
        <w:rPr>
          <w:rFonts w:ascii="Gill Sans MT" w:eastAsia="Gill Sans MT" w:hAnsi="Gill Sans MT" w:cs="Gill Sans MT"/>
          <w:sz w:val="22"/>
          <w:szCs w:val="22"/>
        </w:rPr>
        <w:t xml:space="preserve">in English </w:t>
      </w:r>
      <w:r w:rsidR="00662286" w:rsidRPr="003D1A4F">
        <w:rPr>
          <w:rFonts w:ascii="Gill Sans MT" w:eastAsia="Gill Sans MT" w:hAnsi="Gill Sans MT" w:cs="Gill Sans MT"/>
          <w:sz w:val="22"/>
          <w:szCs w:val="22"/>
        </w:rPr>
        <w:t>Hausa, English and Kanuri</w:t>
      </w:r>
      <w:r w:rsidR="00DB0B5E" w:rsidRPr="003D1A4F">
        <w:rPr>
          <w:rFonts w:ascii="Gill Sans MT" w:eastAsia="Gill Sans MT" w:hAnsi="Gill Sans MT" w:cs="Gill Sans MT"/>
          <w:sz w:val="22"/>
          <w:szCs w:val="22"/>
        </w:rPr>
        <w:t xml:space="preserve"> languages</w:t>
      </w:r>
      <w:r>
        <w:rPr>
          <w:rFonts w:ascii="Gill Sans MT" w:eastAsia="Gill Sans MT" w:hAnsi="Gill Sans MT" w:cs="Gill Sans MT"/>
          <w:sz w:val="22"/>
          <w:szCs w:val="22"/>
        </w:rPr>
        <w:t xml:space="preserve">. </w:t>
      </w:r>
      <w:r w:rsidR="004B1397" w:rsidRPr="003D1A4F">
        <w:rPr>
          <w:rFonts w:ascii="Gill Sans MT" w:eastAsia="Gill Sans MT" w:hAnsi="Gill Sans MT" w:cs="Gill Sans MT"/>
          <w:sz w:val="22"/>
          <w:szCs w:val="22"/>
        </w:rPr>
        <w:t xml:space="preserve"> </w:t>
      </w:r>
      <w:r w:rsidR="0069039E">
        <w:rPr>
          <w:rFonts w:ascii="Gill Sans MT" w:eastAsia="Gill Sans MT" w:hAnsi="Gill Sans MT" w:cs="Gill Sans MT"/>
          <w:sz w:val="22"/>
          <w:szCs w:val="22"/>
        </w:rPr>
        <w:t>The STTA</w:t>
      </w:r>
      <w:r w:rsidR="00662286" w:rsidRPr="003D1A4F">
        <w:rPr>
          <w:rFonts w:ascii="Gill Sans MT" w:eastAsia="Gill Sans MT" w:hAnsi="Gill Sans MT" w:cs="Gill Sans MT"/>
          <w:sz w:val="22"/>
          <w:szCs w:val="22"/>
        </w:rPr>
        <w:t xml:space="preserve"> will collaboratively work with program team under the guidance</w:t>
      </w:r>
      <w:r w:rsidR="006309CA" w:rsidRPr="003D1A4F">
        <w:rPr>
          <w:rFonts w:ascii="Gill Sans MT" w:eastAsia="Gill Sans MT" w:hAnsi="Gill Sans MT" w:cs="Gill Sans MT"/>
          <w:sz w:val="22"/>
          <w:szCs w:val="22"/>
        </w:rPr>
        <w:t xml:space="preserve"> NE Connection Program Manager and C</w:t>
      </w:r>
      <w:r w:rsidR="00662286" w:rsidRPr="003D1A4F">
        <w:rPr>
          <w:rFonts w:ascii="Gill Sans MT" w:eastAsia="Gill Sans MT" w:hAnsi="Gill Sans MT" w:cs="Gill Sans MT"/>
          <w:sz w:val="22"/>
          <w:szCs w:val="22"/>
        </w:rPr>
        <w:t>ommunication</w:t>
      </w:r>
      <w:r w:rsidR="006309CA" w:rsidRPr="003D1A4F">
        <w:rPr>
          <w:rFonts w:ascii="Gill Sans MT" w:eastAsia="Gill Sans MT" w:hAnsi="Gill Sans MT" w:cs="Gill Sans MT"/>
          <w:sz w:val="22"/>
          <w:szCs w:val="22"/>
        </w:rPr>
        <w:t>/R</w:t>
      </w:r>
      <w:r w:rsidR="00662286" w:rsidRPr="003D1A4F">
        <w:rPr>
          <w:rFonts w:ascii="Gill Sans MT" w:eastAsia="Gill Sans MT" w:hAnsi="Gill Sans MT" w:cs="Gill Sans MT"/>
          <w:sz w:val="22"/>
          <w:szCs w:val="22"/>
        </w:rPr>
        <w:t xml:space="preserve">eporting </w:t>
      </w:r>
      <w:r w:rsidR="006309CA" w:rsidRPr="003D1A4F">
        <w:rPr>
          <w:rFonts w:ascii="Gill Sans MT" w:eastAsia="Gill Sans MT" w:hAnsi="Gill Sans MT" w:cs="Gill Sans MT"/>
          <w:sz w:val="22"/>
          <w:szCs w:val="22"/>
        </w:rPr>
        <w:t xml:space="preserve">Officer </w:t>
      </w:r>
      <w:r w:rsidR="00A32204">
        <w:rPr>
          <w:rFonts w:ascii="Gill Sans MT" w:eastAsia="Gill Sans MT" w:hAnsi="Gill Sans MT" w:cs="Gill Sans MT"/>
          <w:sz w:val="22"/>
          <w:szCs w:val="22"/>
        </w:rPr>
        <w:t>in</w:t>
      </w:r>
      <w:r w:rsidR="00662286" w:rsidRPr="003D1A4F">
        <w:rPr>
          <w:rFonts w:ascii="Gill Sans MT" w:eastAsia="Gill Sans MT" w:hAnsi="Gill Sans MT" w:cs="Gill Sans MT"/>
          <w:sz w:val="22"/>
          <w:szCs w:val="22"/>
        </w:rPr>
        <w:t xml:space="preserve"> </w:t>
      </w:r>
      <w:r w:rsidR="006309CA" w:rsidRPr="003D1A4F">
        <w:rPr>
          <w:rFonts w:ascii="Gill Sans MT" w:eastAsia="Gill Sans MT" w:hAnsi="Gill Sans MT" w:cs="Gill Sans MT"/>
          <w:sz w:val="22"/>
          <w:szCs w:val="22"/>
        </w:rPr>
        <w:t>develop</w:t>
      </w:r>
      <w:r w:rsidR="00A32204">
        <w:rPr>
          <w:rFonts w:ascii="Gill Sans MT" w:eastAsia="Gill Sans MT" w:hAnsi="Gill Sans MT" w:cs="Gill Sans MT"/>
          <w:sz w:val="22"/>
          <w:szCs w:val="22"/>
        </w:rPr>
        <w:t>ing and producing</w:t>
      </w:r>
      <w:r w:rsidR="006309CA" w:rsidRPr="003D1A4F">
        <w:rPr>
          <w:rFonts w:ascii="Gill Sans MT" w:eastAsia="Gill Sans MT" w:hAnsi="Gill Sans MT" w:cs="Gill Sans MT"/>
          <w:sz w:val="22"/>
          <w:szCs w:val="22"/>
        </w:rPr>
        <w:t xml:space="preserve"> </w:t>
      </w:r>
      <w:r w:rsidR="00EC77F8" w:rsidRPr="003D1A4F">
        <w:rPr>
          <w:rFonts w:ascii="Gill Sans MT" w:eastAsia="Gill Sans MT" w:hAnsi="Gill Sans MT" w:cs="Gill Sans MT"/>
          <w:sz w:val="22"/>
          <w:szCs w:val="22"/>
        </w:rPr>
        <w:t xml:space="preserve">conflict sensitive radio </w:t>
      </w:r>
      <w:r w:rsidR="007F689E" w:rsidRPr="003D1A4F">
        <w:rPr>
          <w:rFonts w:ascii="Gill Sans MT" w:eastAsia="Gill Sans MT" w:hAnsi="Gill Sans MT" w:cs="Gill Sans MT"/>
          <w:sz w:val="22"/>
          <w:szCs w:val="22"/>
        </w:rPr>
        <w:t>program</w:t>
      </w:r>
      <w:r w:rsidR="00EC77F8" w:rsidRPr="003D1A4F">
        <w:rPr>
          <w:rFonts w:ascii="Gill Sans MT" w:eastAsia="Gill Sans MT" w:hAnsi="Gill Sans MT" w:cs="Gill Sans MT"/>
          <w:sz w:val="22"/>
          <w:szCs w:val="22"/>
        </w:rPr>
        <w:t xml:space="preserve">, </w:t>
      </w:r>
      <w:r w:rsidR="007F689E" w:rsidRPr="003D1A4F">
        <w:rPr>
          <w:rFonts w:ascii="Gill Sans MT" w:eastAsia="Gill Sans MT" w:hAnsi="Gill Sans MT" w:cs="Gill Sans MT"/>
          <w:sz w:val="22"/>
          <w:szCs w:val="22"/>
        </w:rPr>
        <w:t xml:space="preserve">short </w:t>
      </w:r>
      <w:r w:rsidR="00EC77F8" w:rsidRPr="003D1A4F">
        <w:rPr>
          <w:rFonts w:ascii="Gill Sans MT" w:eastAsia="Gill Sans MT" w:hAnsi="Gill Sans MT" w:cs="Gill Sans MT"/>
          <w:sz w:val="22"/>
          <w:szCs w:val="22"/>
        </w:rPr>
        <w:t>vi</w:t>
      </w:r>
      <w:r w:rsidR="007F689E" w:rsidRPr="003D1A4F">
        <w:rPr>
          <w:rFonts w:ascii="Gill Sans MT" w:eastAsia="Gill Sans MT" w:hAnsi="Gill Sans MT" w:cs="Gill Sans MT"/>
          <w:sz w:val="22"/>
          <w:szCs w:val="22"/>
        </w:rPr>
        <w:t>deo</w:t>
      </w:r>
      <w:r w:rsidR="00EC77F8" w:rsidRPr="003D1A4F">
        <w:rPr>
          <w:rFonts w:ascii="Gill Sans MT" w:eastAsia="Gill Sans MT" w:hAnsi="Gill Sans MT" w:cs="Gill Sans MT"/>
          <w:sz w:val="22"/>
          <w:szCs w:val="22"/>
        </w:rPr>
        <w:t xml:space="preserve"> skits,</w:t>
      </w:r>
      <w:r w:rsidR="007F689E" w:rsidRPr="003D1A4F">
        <w:rPr>
          <w:rFonts w:ascii="Gill Sans MT" w:eastAsia="Gill Sans MT" w:hAnsi="Gill Sans MT" w:cs="Gill Sans MT"/>
          <w:sz w:val="22"/>
          <w:szCs w:val="22"/>
        </w:rPr>
        <w:t xml:space="preserve"> </w:t>
      </w:r>
      <w:r w:rsidR="00551DB9" w:rsidRPr="003D1A4F">
        <w:rPr>
          <w:rFonts w:ascii="Gill Sans MT" w:eastAsia="Gill Sans MT" w:hAnsi="Gill Sans MT" w:cs="Gill Sans MT"/>
          <w:sz w:val="22"/>
          <w:szCs w:val="22"/>
        </w:rPr>
        <w:t>interview</w:t>
      </w:r>
      <w:r w:rsidR="00F45DD8">
        <w:rPr>
          <w:rFonts w:ascii="Gill Sans MT" w:eastAsia="Gill Sans MT" w:hAnsi="Gill Sans MT" w:cs="Gill Sans MT"/>
          <w:sz w:val="22"/>
          <w:szCs w:val="22"/>
        </w:rPr>
        <w:t>s with</w:t>
      </w:r>
      <w:r w:rsidR="00EC77F8" w:rsidRPr="003D1A4F">
        <w:rPr>
          <w:rFonts w:ascii="Gill Sans MT" w:eastAsia="Gill Sans MT" w:hAnsi="Gill Sans MT" w:cs="Gill Sans MT"/>
          <w:sz w:val="22"/>
          <w:szCs w:val="22"/>
        </w:rPr>
        <w:t xml:space="preserve"> influential </w:t>
      </w:r>
      <w:r w:rsidR="00551DB9" w:rsidRPr="003D1A4F">
        <w:rPr>
          <w:rFonts w:ascii="Gill Sans MT" w:eastAsia="Gill Sans MT" w:hAnsi="Gill Sans MT" w:cs="Gill Sans MT"/>
          <w:sz w:val="22"/>
          <w:szCs w:val="22"/>
        </w:rPr>
        <w:t>personalities</w:t>
      </w:r>
      <w:r w:rsidR="009E7776">
        <w:rPr>
          <w:rFonts w:ascii="Gill Sans MT" w:eastAsia="Gill Sans MT" w:hAnsi="Gill Sans MT" w:cs="Gill Sans MT"/>
          <w:sz w:val="22"/>
          <w:szCs w:val="22"/>
        </w:rPr>
        <w:t xml:space="preserve"> and disseminate </w:t>
      </w:r>
      <w:r w:rsidR="00F22506">
        <w:rPr>
          <w:rFonts w:ascii="Gill Sans MT" w:eastAsia="Gill Sans MT" w:hAnsi="Gill Sans MT" w:cs="Gill Sans MT"/>
          <w:sz w:val="22"/>
          <w:szCs w:val="22"/>
        </w:rPr>
        <w:t>to</w:t>
      </w:r>
      <w:r w:rsidR="009E7776">
        <w:rPr>
          <w:rFonts w:ascii="Gill Sans MT" w:eastAsia="Gill Sans MT" w:hAnsi="Gill Sans MT" w:cs="Gill Sans MT"/>
          <w:sz w:val="22"/>
          <w:szCs w:val="22"/>
        </w:rPr>
        <w:t xml:space="preserve"> wider audience </w:t>
      </w:r>
      <w:r w:rsidR="00F22506">
        <w:rPr>
          <w:rFonts w:ascii="Gill Sans MT" w:eastAsia="Gill Sans MT" w:hAnsi="Gill Sans MT" w:cs="Gill Sans MT"/>
          <w:sz w:val="22"/>
          <w:szCs w:val="22"/>
        </w:rPr>
        <w:t>for</w:t>
      </w:r>
      <w:r w:rsidR="00350BBC">
        <w:rPr>
          <w:rFonts w:ascii="Gill Sans MT" w:eastAsia="Gill Sans MT" w:hAnsi="Gill Sans MT" w:cs="Gill Sans MT"/>
          <w:sz w:val="22"/>
          <w:szCs w:val="22"/>
        </w:rPr>
        <w:t xml:space="preserve"> publicity and awareness </w:t>
      </w:r>
      <w:r w:rsidR="00D417CC" w:rsidRPr="003D1A4F">
        <w:rPr>
          <w:rFonts w:ascii="Gill Sans MT" w:eastAsia="Gill Sans MT" w:hAnsi="Gill Sans MT" w:cs="Gill Sans MT"/>
          <w:sz w:val="22"/>
          <w:szCs w:val="22"/>
        </w:rPr>
        <w:t xml:space="preserve">in </w:t>
      </w:r>
      <w:r w:rsidR="00437758">
        <w:rPr>
          <w:rFonts w:ascii="Gill Sans MT" w:eastAsia="Gill Sans MT" w:hAnsi="Gill Sans MT" w:cs="Gill Sans MT"/>
          <w:sz w:val="22"/>
          <w:szCs w:val="22"/>
        </w:rPr>
        <w:t>pro</w:t>
      </w:r>
      <w:r w:rsidR="0027763F">
        <w:rPr>
          <w:rFonts w:ascii="Gill Sans MT" w:eastAsia="Gill Sans MT" w:hAnsi="Gill Sans MT" w:cs="Gill Sans MT"/>
          <w:sz w:val="22"/>
          <w:szCs w:val="22"/>
        </w:rPr>
        <w:t>paga</w:t>
      </w:r>
      <w:r w:rsidR="00D417CC" w:rsidRPr="003D1A4F">
        <w:rPr>
          <w:rFonts w:ascii="Gill Sans MT" w:eastAsia="Gill Sans MT" w:hAnsi="Gill Sans MT" w:cs="Gill Sans MT"/>
          <w:sz w:val="22"/>
          <w:szCs w:val="22"/>
        </w:rPr>
        <w:t xml:space="preserve">ting </w:t>
      </w:r>
      <w:r w:rsidR="007F689E" w:rsidRPr="003D1A4F">
        <w:rPr>
          <w:rFonts w:ascii="Gill Sans MT" w:eastAsia="Gill Sans MT" w:hAnsi="Gill Sans MT" w:cs="Gill Sans MT"/>
          <w:sz w:val="22"/>
          <w:szCs w:val="22"/>
        </w:rPr>
        <w:t>government</w:t>
      </w:r>
      <w:r w:rsidR="003D1A4F" w:rsidRPr="003D1A4F">
        <w:rPr>
          <w:rFonts w:ascii="Gill Sans MT" w:eastAsia="Gill Sans MT" w:hAnsi="Gill Sans MT" w:cs="Gill Sans MT"/>
          <w:sz w:val="22"/>
          <w:szCs w:val="22"/>
        </w:rPr>
        <w:t>’s</w:t>
      </w:r>
      <w:r w:rsidR="007F689E" w:rsidRPr="003D1A4F">
        <w:rPr>
          <w:rFonts w:ascii="Gill Sans MT" w:eastAsia="Gill Sans MT" w:hAnsi="Gill Sans MT" w:cs="Gill Sans MT"/>
          <w:sz w:val="22"/>
          <w:szCs w:val="22"/>
        </w:rPr>
        <w:t xml:space="preserve"> </w:t>
      </w:r>
      <w:r w:rsidR="00285EDD">
        <w:rPr>
          <w:rFonts w:ascii="Gill Sans MT" w:eastAsia="Gill Sans MT" w:hAnsi="Gill Sans MT" w:cs="Gill Sans MT"/>
          <w:sz w:val="22"/>
          <w:szCs w:val="22"/>
        </w:rPr>
        <w:t xml:space="preserve">efforts on </w:t>
      </w:r>
      <w:r w:rsidR="00CD47AA" w:rsidRPr="003D1A4F">
        <w:rPr>
          <w:rFonts w:ascii="Gill Sans MT" w:eastAsia="Gill Sans MT" w:hAnsi="Gill Sans MT" w:cs="Gill Sans MT"/>
          <w:sz w:val="22"/>
          <w:szCs w:val="22"/>
        </w:rPr>
        <w:t>reintegration</w:t>
      </w:r>
      <w:r w:rsidR="00662286" w:rsidRPr="003D1A4F">
        <w:rPr>
          <w:rFonts w:ascii="Gill Sans MT" w:eastAsia="Gill Sans MT" w:hAnsi="Gill Sans MT" w:cs="Gill Sans MT"/>
          <w:sz w:val="22"/>
          <w:szCs w:val="22"/>
        </w:rPr>
        <w:t xml:space="preserve"> in communities</w:t>
      </w:r>
      <w:r w:rsidR="003D1A4F" w:rsidRPr="003D1A4F">
        <w:rPr>
          <w:rFonts w:ascii="Gill Sans MT" w:eastAsia="Gill Sans MT" w:hAnsi="Gill Sans MT" w:cs="Gill Sans MT"/>
          <w:sz w:val="22"/>
          <w:szCs w:val="22"/>
        </w:rPr>
        <w:t xml:space="preserve"> across</w:t>
      </w:r>
      <w:r w:rsidR="00662286" w:rsidRPr="003D1A4F">
        <w:rPr>
          <w:rFonts w:ascii="Gill Sans MT" w:eastAsia="Gill Sans MT" w:hAnsi="Gill Sans MT" w:cs="Gill Sans MT"/>
          <w:sz w:val="22"/>
          <w:szCs w:val="22"/>
        </w:rPr>
        <w:t xml:space="preserve"> Jere LGA</w:t>
      </w:r>
      <w:r w:rsidR="00BF0448">
        <w:rPr>
          <w:rFonts w:ascii="Gill Sans MT" w:eastAsia="Gill Sans MT" w:hAnsi="Gill Sans MT" w:cs="Gill Sans MT"/>
          <w:sz w:val="22"/>
          <w:szCs w:val="22"/>
        </w:rPr>
        <w:t xml:space="preserve">. </w:t>
      </w:r>
      <w:r w:rsidR="00F75E25" w:rsidRPr="006F20F9">
        <w:rPr>
          <w:rStyle w:val="normaltextrun"/>
          <w:rFonts w:ascii="Calibri" w:hAnsi="Calibri" w:cs="Calibri"/>
          <w:color w:val="000000"/>
          <w:sz w:val="22"/>
          <w:szCs w:val="22"/>
          <w:shd w:val="clear" w:color="auto" w:fill="FFFFFF"/>
        </w:rPr>
        <w:t>  </w:t>
      </w:r>
      <w:r w:rsidR="00F75E25" w:rsidRPr="006F20F9">
        <w:rPr>
          <w:rStyle w:val="normaltextrun"/>
          <w:rFonts w:ascii="Gill Sans MT" w:hAnsi="Gill Sans MT" w:cs="Segoe UI"/>
          <w:sz w:val="22"/>
          <w:szCs w:val="22"/>
        </w:rPr>
        <w:t xml:space="preserve">The STTA will work from 8:00 am to 5:00 pm daily and the consultancy is expected to be for a period of </w:t>
      </w:r>
      <w:r w:rsidR="00AE3E16">
        <w:rPr>
          <w:rStyle w:val="normaltextrun"/>
          <w:rFonts w:ascii="Gill Sans MT" w:hAnsi="Gill Sans MT" w:cs="Segoe UI"/>
          <w:b/>
          <w:bCs/>
          <w:sz w:val="22"/>
          <w:szCs w:val="22"/>
        </w:rPr>
        <w:t>3</w:t>
      </w:r>
      <w:r w:rsidR="00F75E25" w:rsidRPr="006F20F9">
        <w:rPr>
          <w:rStyle w:val="normaltextrun"/>
          <w:rFonts w:ascii="Gill Sans MT" w:hAnsi="Gill Sans MT" w:cs="Segoe UI"/>
          <w:b/>
          <w:bCs/>
          <w:sz w:val="22"/>
          <w:szCs w:val="22"/>
        </w:rPr>
        <w:t>0 days</w:t>
      </w:r>
      <w:r w:rsidR="00F75E25" w:rsidRPr="006F20F9">
        <w:rPr>
          <w:rStyle w:val="normaltextrun"/>
          <w:rFonts w:ascii="Gill Sans MT" w:hAnsi="Gill Sans MT" w:cs="Segoe UI"/>
          <w:sz w:val="22"/>
          <w:szCs w:val="22"/>
        </w:rPr>
        <w:t xml:space="preserve"> including the initial kick-off/debriefing meeting, the number of days for report writing. </w:t>
      </w:r>
      <w:r w:rsidR="00F75E25" w:rsidRPr="006F20F9">
        <w:rPr>
          <w:rFonts w:ascii="Gill Sans MT" w:eastAsia="Gill Sans MT" w:hAnsi="Gill Sans MT" w:cs="Gill Sans MT"/>
          <w:sz w:val="22"/>
          <w:szCs w:val="22"/>
        </w:rPr>
        <w:t xml:space="preserve">The STTA will work with specific guidance from NE Connection Team. </w:t>
      </w:r>
    </w:p>
    <w:p w14:paraId="148DAF8D" w14:textId="66A7E9D3" w:rsidR="00060615" w:rsidRPr="003D1A4F" w:rsidRDefault="00060615" w:rsidP="001B04DC">
      <w:pPr>
        <w:jc w:val="both"/>
        <w:rPr>
          <w:rFonts w:ascii="Gill Sans MT" w:hAnsi="Gill Sans MT"/>
          <w:b/>
          <w:bCs/>
          <w:sz w:val="22"/>
          <w:szCs w:val="22"/>
        </w:rPr>
      </w:pPr>
    </w:p>
    <w:p w14:paraId="4D1A5D2B" w14:textId="77777777" w:rsidR="001B04DC" w:rsidRPr="003D1A4F" w:rsidRDefault="001B04DC" w:rsidP="001B04DC">
      <w:pPr>
        <w:jc w:val="both"/>
        <w:rPr>
          <w:rFonts w:ascii="Gill Sans MT" w:hAnsi="Gill Sans MT"/>
          <w:b/>
          <w:bCs/>
          <w:sz w:val="22"/>
          <w:szCs w:val="22"/>
        </w:rPr>
      </w:pPr>
    </w:p>
    <w:p w14:paraId="61AF1F65" w14:textId="08E1F993" w:rsidR="00060615" w:rsidRPr="009B01C8" w:rsidRDefault="00060615" w:rsidP="009B01C8">
      <w:pPr>
        <w:pStyle w:val="ListParagraph"/>
        <w:numPr>
          <w:ilvl w:val="0"/>
          <w:numId w:val="14"/>
        </w:numPr>
        <w:jc w:val="both"/>
        <w:rPr>
          <w:rFonts w:ascii="Gill Sans MT" w:eastAsia="Gill Sans MT" w:hAnsi="Gill Sans MT" w:cs="Gill Sans MT"/>
          <w:b/>
          <w:bCs/>
          <w:color w:val="323E4F" w:themeColor="text2" w:themeShade="BF"/>
        </w:rPr>
      </w:pPr>
      <w:r w:rsidRPr="009B01C8">
        <w:rPr>
          <w:rFonts w:ascii="Gill Sans MT" w:eastAsia="Gill Sans MT" w:hAnsi="Gill Sans MT" w:cs="Gill Sans MT"/>
          <w:b/>
          <w:bCs/>
        </w:rPr>
        <w:t>REPORTING &amp; SUPERVISION</w:t>
      </w:r>
    </w:p>
    <w:p w14:paraId="16545DCE" w14:textId="3D5B1290" w:rsidR="00060615" w:rsidRPr="003D1A4F" w:rsidRDefault="00060615" w:rsidP="00060615">
      <w:pPr>
        <w:pStyle w:val="NoSpacing"/>
        <w:jc w:val="both"/>
        <w:rPr>
          <w:rFonts w:ascii="Gill Sans MT" w:eastAsia="Gill Sans MT" w:hAnsi="Gill Sans MT" w:cs="Gill Sans MT"/>
        </w:rPr>
      </w:pPr>
      <w:r w:rsidRPr="003D1A4F">
        <w:rPr>
          <w:rFonts w:ascii="Gill Sans MT" w:eastAsia="Gill Sans MT" w:hAnsi="Gill Sans MT" w:cs="Gill Sans MT"/>
        </w:rPr>
        <w:t xml:space="preserve">The STTA shall report to the Nigeria Northeast Connection Program Manager </w:t>
      </w:r>
      <w:r w:rsidR="00EB1C30" w:rsidRPr="003D1A4F">
        <w:rPr>
          <w:rFonts w:ascii="Gill Sans MT" w:eastAsia="Gill Sans MT" w:hAnsi="Gill Sans MT" w:cs="Gill Sans MT"/>
        </w:rPr>
        <w:t>Borno</w:t>
      </w:r>
      <w:r w:rsidRPr="003D1A4F">
        <w:rPr>
          <w:rFonts w:ascii="Gill Sans MT" w:eastAsia="Gill Sans MT" w:hAnsi="Gill Sans MT" w:cs="Gill Sans MT"/>
        </w:rPr>
        <w:t xml:space="preserve"> state portfolio.</w:t>
      </w:r>
    </w:p>
    <w:p w14:paraId="3D9F61D5" w14:textId="77777777" w:rsidR="00060615" w:rsidRPr="003D1A4F" w:rsidRDefault="00060615" w:rsidP="00060615">
      <w:pPr>
        <w:jc w:val="both"/>
        <w:rPr>
          <w:rFonts w:ascii="Gill Sans MT" w:eastAsia="Gill Sans MT" w:hAnsi="Gill Sans MT" w:cs="Gill Sans MT"/>
          <w:sz w:val="22"/>
          <w:szCs w:val="22"/>
        </w:rPr>
      </w:pPr>
    </w:p>
    <w:p w14:paraId="2678F27C" w14:textId="00B2AEB8" w:rsidR="00060615" w:rsidRPr="009B01C8" w:rsidRDefault="009B01C8" w:rsidP="009B01C8">
      <w:pPr>
        <w:pStyle w:val="ListParagraph"/>
        <w:numPr>
          <w:ilvl w:val="0"/>
          <w:numId w:val="14"/>
        </w:numPr>
        <w:jc w:val="both"/>
        <w:rPr>
          <w:rFonts w:ascii="Gill Sans MT" w:eastAsia="Gill Sans MT" w:hAnsi="Gill Sans MT" w:cs="Gill Sans MT"/>
          <w:b/>
          <w:bCs/>
          <w:color w:val="323E4F" w:themeColor="text2" w:themeShade="BF"/>
        </w:rPr>
      </w:pPr>
      <w:r>
        <w:rPr>
          <w:rFonts w:ascii="Gill Sans MT" w:eastAsia="Gill Sans MT" w:hAnsi="Gill Sans MT" w:cs="Gill Sans MT"/>
          <w:b/>
          <w:bCs/>
        </w:rPr>
        <w:t>TASKS TO BE PERFORMED</w:t>
      </w:r>
    </w:p>
    <w:p w14:paraId="08FB4B2D" w14:textId="711D7D05" w:rsidR="00060615" w:rsidRPr="003D1A4F" w:rsidRDefault="00E754F7" w:rsidP="00E754F7">
      <w:pPr>
        <w:tabs>
          <w:tab w:val="left" w:pos="975"/>
        </w:tabs>
        <w:spacing w:after="200"/>
        <w:contextualSpacing/>
        <w:rPr>
          <w:rFonts w:ascii="Gill Sans MT" w:eastAsia="Gill Sans MT" w:hAnsi="Gill Sans MT" w:cs="Gill Sans MT"/>
          <w:sz w:val="22"/>
          <w:szCs w:val="22"/>
          <w:shd w:val="clear" w:color="auto" w:fill="FFFFFF"/>
        </w:rPr>
      </w:pPr>
      <w:r w:rsidRPr="003D1A4F">
        <w:rPr>
          <w:rFonts w:ascii="Gill Sans MT" w:eastAsia="Gill Sans MT" w:hAnsi="Gill Sans MT" w:cs="Gill Sans MT"/>
          <w:sz w:val="22"/>
          <w:szCs w:val="22"/>
          <w:shd w:val="clear" w:color="auto" w:fill="FFFFFF"/>
        </w:rPr>
        <w:t>Primary responsibilities of the STTA will include but are not limited to the following:</w:t>
      </w:r>
    </w:p>
    <w:p w14:paraId="5DF4ECD8" w14:textId="122466DD" w:rsidR="00315060" w:rsidRPr="003D1A4F" w:rsidRDefault="009A027A" w:rsidP="00315060">
      <w:pPr>
        <w:pStyle w:val="ListParagraph"/>
        <w:numPr>
          <w:ilvl w:val="0"/>
          <w:numId w:val="11"/>
        </w:numPr>
        <w:jc w:val="both"/>
        <w:textAlignment w:val="baseline"/>
        <w:rPr>
          <w:rFonts w:ascii="Gill Sans MT" w:hAnsi="Gill Sans MT" w:cs="Segoe UI"/>
        </w:rPr>
      </w:pPr>
      <w:r>
        <w:rPr>
          <w:rStyle w:val="normaltextrun"/>
          <w:rFonts w:ascii="Gill Sans MT" w:hAnsi="Gill Sans MT" w:cs="Segoe UI"/>
        </w:rPr>
        <w:t xml:space="preserve">The Media </w:t>
      </w:r>
      <w:r w:rsidR="004F5AE4">
        <w:rPr>
          <w:rStyle w:val="normaltextrun"/>
          <w:rFonts w:ascii="Gill Sans MT" w:hAnsi="Gill Sans MT" w:cs="Segoe UI"/>
        </w:rPr>
        <w:t>Consultant</w:t>
      </w:r>
      <w:r>
        <w:rPr>
          <w:rStyle w:val="normaltextrun"/>
          <w:rFonts w:ascii="Gill Sans MT" w:hAnsi="Gill Sans MT" w:cs="Segoe UI"/>
        </w:rPr>
        <w:t xml:space="preserve"> will participate in the </w:t>
      </w:r>
      <w:r w:rsidRPr="006F20F9">
        <w:rPr>
          <w:rStyle w:val="normaltextrun"/>
          <w:rFonts w:ascii="Gill Sans MT" w:hAnsi="Gill Sans MT" w:cs="Segoe UI"/>
        </w:rPr>
        <w:t>initial kick-off/debriefing meeting</w:t>
      </w:r>
      <w:r>
        <w:rPr>
          <w:rStyle w:val="normaltextrun"/>
          <w:rFonts w:ascii="Gill Sans MT" w:hAnsi="Gill Sans MT" w:cs="Segoe UI"/>
        </w:rPr>
        <w:t xml:space="preserve"> involving Media firm/organization and Programme Assistant under the supervision of NE Connection</w:t>
      </w:r>
      <w:r w:rsidRPr="003D1A4F">
        <w:rPr>
          <w:rFonts w:ascii="Gill Sans MT" w:hAnsi="Gill Sans MT" w:cs="Segoe UI"/>
        </w:rPr>
        <w:t xml:space="preserve"> </w:t>
      </w:r>
      <w:proofErr w:type="gramStart"/>
      <w:r w:rsidR="00871FBD" w:rsidRPr="003D1A4F">
        <w:rPr>
          <w:rFonts w:ascii="Gill Sans MT" w:hAnsi="Gill Sans MT" w:cs="Segoe UI"/>
        </w:rPr>
        <w:t>The</w:t>
      </w:r>
      <w:proofErr w:type="gramEnd"/>
      <w:r w:rsidR="00871FBD" w:rsidRPr="003D1A4F">
        <w:rPr>
          <w:rFonts w:ascii="Gill Sans MT" w:hAnsi="Gill Sans MT" w:cs="Segoe UI"/>
        </w:rPr>
        <w:t xml:space="preserve"> </w:t>
      </w:r>
      <w:r w:rsidR="009841CB">
        <w:rPr>
          <w:rFonts w:ascii="Gill Sans MT" w:hAnsi="Gill Sans MT" w:cs="Segoe UI"/>
        </w:rPr>
        <w:t>STTA</w:t>
      </w:r>
      <w:r w:rsidR="00871FBD" w:rsidRPr="003D1A4F">
        <w:rPr>
          <w:rFonts w:ascii="Gill Sans MT" w:hAnsi="Gill Sans MT" w:cs="Segoe UI"/>
        </w:rPr>
        <w:t xml:space="preserve"> will conduct mapping of </w:t>
      </w:r>
      <w:r w:rsidR="007F0457">
        <w:rPr>
          <w:rFonts w:ascii="Gill Sans MT" w:hAnsi="Gill Sans MT" w:cs="Segoe UI"/>
        </w:rPr>
        <w:t>releva</w:t>
      </w:r>
      <w:r w:rsidR="008227B9">
        <w:rPr>
          <w:rFonts w:ascii="Gill Sans MT" w:hAnsi="Gill Sans MT" w:cs="Segoe UI"/>
        </w:rPr>
        <w:t xml:space="preserve">nt actors working on reintegration and </w:t>
      </w:r>
      <w:r w:rsidR="009841CB">
        <w:rPr>
          <w:rFonts w:ascii="Gill Sans MT" w:hAnsi="Gill Sans MT" w:cs="Segoe UI"/>
        </w:rPr>
        <w:t>reconciliation</w:t>
      </w:r>
      <w:r w:rsidR="008227B9">
        <w:rPr>
          <w:rFonts w:ascii="Gill Sans MT" w:hAnsi="Gill Sans MT" w:cs="Segoe UI"/>
        </w:rPr>
        <w:t xml:space="preserve"> within the target LGA. </w:t>
      </w:r>
    </w:p>
    <w:p w14:paraId="7DF9F0D1" w14:textId="0A8C4326" w:rsidR="009841CB" w:rsidRPr="003D1A4F" w:rsidRDefault="00181C65" w:rsidP="009841CB">
      <w:pPr>
        <w:pStyle w:val="ListParagraph"/>
        <w:numPr>
          <w:ilvl w:val="0"/>
          <w:numId w:val="11"/>
        </w:numPr>
        <w:jc w:val="both"/>
        <w:textAlignment w:val="baseline"/>
        <w:rPr>
          <w:rFonts w:ascii="Gill Sans MT" w:hAnsi="Gill Sans MT" w:cs="Segoe UI"/>
        </w:rPr>
      </w:pPr>
      <w:r>
        <w:rPr>
          <w:rFonts w:ascii="Gill Sans MT" w:hAnsi="Gill Sans MT" w:cs="Segoe UI"/>
        </w:rPr>
        <w:t>The consultant will conduct</w:t>
      </w:r>
      <w:r w:rsidR="009841CB">
        <w:rPr>
          <w:rFonts w:ascii="Gill Sans MT" w:hAnsi="Gill Sans MT" w:cs="Segoe UI"/>
        </w:rPr>
        <w:t xml:space="preserve"> </w:t>
      </w:r>
      <w:r w:rsidR="004007D1">
        <w:rPr>
          <w:rFonts w:ascii="Gill Sans MT" w:hAnsi="Gill Sans MT" w:cs="Segoe UI"/>
        </w:rPr>
        <w:t xml:space="preserve">mapping of </w:t>
      </w:r>
      <w:r w:rsidR="009841CB" w:rsidRPr="003D1A4F">
        <w:rPr>
          <w:rFonts w:ascii="Gill Sans MT" w:hAnsi="Gill Sans MT" w:cs="Segoe UI"/>
        </w:rPr>
        <w:t>influential stakeholders to be interviewed</w:t>
      </w:r>
      <w:r w:rsidR="004007D1">
        <w:rPr>
          <w:rFonts w:ascii="Gill Sans MT" w:hAnsi="Gill Sans MT" w:cs="Segoe UI"/>
        </w:rPr>
        <w:t xml:space="preserve"> during the media campaign</w:t>
      </w:r>
      <w:r w:rsidR="009841CB" w:rsidRPr="003D1A4F">
        <w:rPr>
          <w:rFonts w:ascii="Gill Sans MT" w:hAnsi="Gill Sans MT" w:cs="Segoe UI"/>
        </w:rPr>
        <w:t>. This will involve</w:t>
      </w:r>
      <w:r w:rsidR="009841CB" w:rsidRPr="003D1A4F">
        <w:rPr>
          <w:rFonts w:ascii="Gill Sans MT" w:hAnsi="Gill Sans MT" w:cs="Segoe UI"/>
          <w:strike/>
        </w:rPr>
        <w:t>s</w:t>
      </w:r>
      <w:r w:rsidR="009841CB" w:rsidRPr="003D1A4F">
        <w:rPr>
          <w:rFonts w:ascii="Gill Sans MT" w:hAnsi="Gill Sans MT" w:cs="Segoe UI"/>
        </w:rPr>
        <w:t xml:space="preserve"> identifying critical stakeholders both at the state and LGA level to grant interview </w:t>
      </w:r>
      <w:r w:rsidR="009841CB">
        <w:rPr>
          <w:rFonts w:ascii="Gill Sans MT" w:hAnsi="Gill Sans MT" w:cs="Segoe UI"/>
        </w:rPr>
        <w:t>on</w:t>
      </w:r>
      <w:r w:rsidR="009841CB" w:rsidRPr="003D1A4F">
        <w:rPr>
          <w:rFonts w:ascii="Gill Sans MT" w:hAnsi="Gill Sans MT" w:cs="Segoe UI"/>
        </w:rPr>
        <w:t xml:space="preserve"> video and audio clips. </w:t>
      </w:r>
    </w:p>
    <w:p w14:paraId="3EC033A8" w14:textId="60DE2234" w:rsidR="00D61218" w:rsidRPr="00D61218" w:rsidRDefault="003D3B69" w:rsidP="00FD5911">
      <w:pPr>
        <w:pStyle w:val="ListParagraph"/>
        <w:numPr>
          <w:ilvl w:val="0"/>
          <w:numId w:val="11"/>
        </w:numPr>
        <w:jc w:val="both"/>
        <w:textAlignment w:val="baseline"/>
        <w:rPr>
          <w:rFonts w:ascii="Gill Sans MT" w:hAnsi="Gill Sans MT" w:cs="Segoe UI"/>
        </w:rPr>
      </w:pPr>
      <w:r>
        <w:rPr>
          <w:rFonts w:ascii="Gill Sans MT" w:hAnsi="Gill Sans MT" w:cs="Segoe UI"/>
        </w:rPr>
        <w:t>M</w:t>
      </w:r>
      <w:r w:rsidR="00E754F7" w:rsidRPr="003D1A4F">
        <w:rPr>
          <w:rFonts w:ascii="Gill Sans MT" w:hAnsi="Gill Sans MT" w:cs="Segoe UI"/>
        </w:rPr>
        <w:t xml:space="preserve">edia </w:t>
      </w:r>
      <w:r w:rsidRPr="003D1A4F">
        <w:rPr>
          <w:rFonts w:ascii="Gill Sans MT" w:hAnsi="Gill Sans MT" w:cs="Segoe UI"/>
        </w:rPr>
        <w:t>consultant</w:t>
      </w:r>
      <w:r>
        <w:rPr>
          <w:rFonts w:ascii="Gill Sans MT" w:hAnsi="Gill Sans MT" w:cs="Segoe UI"/>
        </w:rPr>
        <w:t xml:space="preserve"> will</w:t>
      </w:r>
      <w:r w:rsidR="00E754F7" w:rsidRPr="003D1A4F">
        <w:rPr>
          <w:rFonts w:ascii="Gill Sans MT" w:hAnsi="Gill Sans MT" w:cs="Segoe UI"/>
        </w:rPr>
        <w:t xml:space="preserve"> </w:t>
      </w:r>
      <w:r w:rsidR="00181C65" w:rsidRPr="003D1A4F">
        <w:rPr>
          <w:rFonts w:ascii="Gill Sans MT" w:eastAsia="Gill Sans MT" w:hAnsi="Gill Sans MT" w:cs="Gill Sans MT"/>
        </w:rPr>
        <w:t>develop</w:t>
      </w:r>
      <w:r w:rsidR="00181C65">
        <w:rPr>
          <w:rFonts w:ascii="Gill Sans MT" w:eastAsia="Gill Sans MT" w:hAnsi="Gill Sans MT" w:cs="Gill Sans MT"/>
        </w:rPr>
        <w:t xml:space="preserve"> and produc</w:t>
      </w:r>
      <w:r w:rsidR="000122A6">
        <w:rPr>
          <w:rFonts w:ascii="Gill Sans MT" w:eastAsia="Gill Sans MT" w:hAnsi="Gill Sans MT" w:cs="Gill Sans MT"/>
        </w:rPr>
        <w:t>e</w:t>
      </w:r>
      <w:r w:rsidR="00181C65" w:rsidRPr="003D1A4F">
        <w:rPr>
          <w:rFonts w:ascii="Gill Sans MT" w:eastAsia="Gill Sans MT" w:hAnsi="Gill Sans MT" w:cs="Gill Sans MT"/>
        </w:rPr>
        <w:t xml:space="preserve"> conflict sensitive</w:t>
      </w:r>
      <w:r w:rsidR="00372F87">
        <w:rPr>
          <w:rFonts w:ascii="Gill Sans MT" w:eastAsia="Gill Sans MT" w:hAnsi="Gill Sans MT" w:cs="Gill Sans MT"/>
        </w:rPr>
        <w:t xml:space="preserve"> messages,</w:t>
      </w:r>
      <w:r w:rsidR="00181C65" w:rsidRPr="003D1A4F">
        <w:rPr>
          <w:rFonts w:ascii="Gill Sans MT" w:eastAsia="Gill Sans MT" w:hAnsi="Gill Sans MT" w:cs="Gill Sans MT"/>
        </w:rPr>
        <w:t xml:space="preserve"> radio program, short video skits, </w:t>
      </w:r>
      <w:r w:rsidR="000122A6">
        <w:rPr>
          <w:rFonts w:ascii="Gill Sans MT" w:eastAsia="Gill Sans MT" w:hAnsi="Gill Sans MT" w:cs="Gill Sans MT"/>
        </w:rPr>
        <w:t>jingles</w:t>
      </w:r>
      <w:r w:rsidR="00D61218">
        <w:rPr>
          <w:rFonts w:ascii="Gill Sans MT" w:eastAsia="Gill Sans MT" w:hAnsi="Gill Sans MT" w:cs="Gill Sans MT"/>
        </w:rPr>
        <w:t xml:space="preserve">, pre-recorded </w:t>
      </w:r>
      <w:r w:rsidR="00181C65" w:rsidRPr="003D1A4F">
        <w:rPr>
          <w:rFonts w:ascii="Gill Sans MT" w:eastAsia="Gill Sans MT" w:hAnsi="Gill Sans MT" w:cs="Gill Sans MT"/>
        </w:rPr>
        <w:t>interview</w:t>
      </w:r>
      <w:r w:rsidR="00181C65">
        <w:rPr>
          <w:rFonts w:ascii="Gill Sans MT" w:eastAsia="Gill Sans MT" w:hAnsi="Gill Sans MT" w:cs="Gill Sans MT"/>
        </w:rPr>
        <w:t>s with</w:t>
      </w:r>
      <w:r w:rsidR="00181C65" w:rsidRPr="003D1A4F">
        <w:rPr>
          <w:rFonts w:ascii="Gill Sans MT" w:eastAsia="Gill Sans MT" w:hAnsi="Gill Sans MT" w:cs="Gill Sans MT"/>
        </w:rPr>
        <w:t xml:space="preserve"> influential personalities</w:t>
      </w:r>
      <w:r w:rsidR="00181C65">
        <w:rPr>
          <w:rFonts w:ascii="Gill Sans MT" w:eastAsia="Gill Sans MT" w:hAnsi="Gill Sans MT" w:cs="Gill Sans MT"/>
        </w:rPr>
        <w:t xml:space="preserve"> </w:t>
      </w:r>
      <w:r w:rsidR="00D61218">
        <w:rPr>
          <w:rFonts w:ascii="Gill Sans MT" w:eastAsia="Gill Sans MT" w:hAnsi="Gill Sans MT" w:cs="Gill Sans MT"/>
        </w:rPr>
        <w:t>and share with NE Connection for review and approval</w:t>
      </w:r>
    </w:p>
    <w:p w14:paraId="42A79C65" w14:textId="613CAA67" w:rsidR="000C153D" w:rsidRPr="000C153D" w:rsidRDefault="00D61218" w:rsidP="00FD5911">
      <w:pPr>
        <w:pStyle w:val="ListParagraph"/>
        <w:numPr>
          <w:ilvl w:val="0"/>
          <w:numId w:val="11"/>
        </w:numPr>
        <w:jc w:val="both"/>
        <w:textAlignment w:val="baseline"/>
        <w:rPr>
          <w:rFonts w:ascii="Gill Sans MT" w:hAnsi="Gill Sans MT" w:cs="Segoe UI"/>
        </w:rPr>
      </w:pPr>
      <w:r>
        <w:rPr>
          <w:rFonts w:ascii="Gill Sans MT" w:eastAsia="Gill Sans MT" w:hAnsi="Gill Sans MT" w:cs="Gill Sans MT"/>
        </w:rPr>
        <w:t xml:space="preserve">The consultant will work with the media firm or </w:t>
      </w:r>
      <w:r w:rsidR="00F16962">
        <w:rPr>
          <w:rFonts w:ascii="Gill Sans MT" w:eastAsia="Gill Sans MT" w:hAnsi="Gill Sans MT" w:cs="Gill Sans MT"/>
        </w:rPr>
        <w:t>organization</w:t>
      </w:r>
      <w:r w:rsidR="005B4768">
        <w:rPr>
          <w:rFonts w:ascii="Gill Sans MT" w:eastAsia="Gill Sans MT" w:hAnsi="Gill Sans MT" w:cs="Gill Sans MT"/>
        </w:rPr>
        <w:t xml:space="preserve"> e</w:t>
      </w:r>
      <w:r w:rsidR="00D95D84">
        <w:rPr>
          <w:rFonts w:ascii="Gill Sans MT" w:eastAsia="Gill Sans MT" w:hAnsi="Gill Sans MT" w:cs="Gill Sans MT"/>
        </w:rPr>
        <w:t>n</w:t>
      </w:r>
      <w:r w:rsidR="005B4768">
        <w:rPr>
          <w:rFonts w:ascii="Gill Sans MT" w:eastAsia="Gill Sans MT" w:hAnsi="Gill Sans MT" w:cs="Gill Sans MT"/>
        </w:rPr>
        <w:t>gaged b</w:t>
      </w:r>
      <w:r w:rsidR="00D95D84">
        <w:rPr>
          <w:rFonts w:ascii="Gill Sans MT" w:eastAsia="Gill Sans MT" w:hAnsi="Gill Sans MT" w:cs="Gill Sans MT"/>
        </w:rPr>
        <w:t>y</w:t>
      </w:r>
      <w:r>
        <w:rPr>
          <w:rFonts w:ascii="Gill Sans MT" w:eastAsia="Gill Sans MT" w:hAnsi="Gill Sans MT" w:cs="Gill Sans MT"/>
        </w:rPr>
        <w:t xml:space="preserve"> </w:t>
      </w:r>
      <w:r w:rsidR="001057A4">
        <w:rPr>
          <w:rFonts w:ascii="Gill Sans MT" w:eastAsia="Gill Sans MT" w:hAnsi="Gill Sans MT" w:cs="Gill Sans MT"/>
        </w:rPr>
        <w:t>NE Connection to</w:t>
      </w:r>
      <w:r w:rsidR="004679CC">
        <w:rPr>
          <w:rFonts w:ascii="Gill Sans MT" w:eastAsia="Gill Sans MT" w:hAnsi="Gill Sans MT" w:cs="Gill Sans MT"/>
        </w:rPr>
        <w:t xml:space="preserve"> produce and</w:t>
      </w:r>
      <w:r w:rsidR="00181C65">
        <w:rPr>
          <w:rFonts w:ascii="Gill Sans MT" w:eastAsia="Gill Sans MT" w:hAnsi="Gill Sans MT" w:cs="Gill Sans MT"/>
        </w:rPr>
        <w:t xml:space="preserve"> disseminate </w:t>
      </w:r>
      <w:r w:rsidR="00F04226">
        <w:rPr>
          <w:rFonts w:ascii="Gill Sans MT" w:eastAsia="Gill Sans MT" w:hAnsi="Gill Sans MT" w:cs="Gill Sans MT"/>
        </w:rPr>
        <w:t>conflict</w:t>
      </w:r>
      <w:r w:rsidR="00D95D84">
        <w:rPr>
          <w:rFonts w:ascii="Gill Sans MT" w:eastAsia="Gill Sans MT" w:hAnsi="Gill Sans MT" w:cs="Gill Sans MT"/>
        </w:rPr>
        <w:t xml:space="preserve"> sensitive</w:t>
      </w:r>
      <w:r w:rsidR="004679CC">
        <w:rPr>
          <w:rFonts w:ascii="Gill Sans MT" w:eastAsia="Gill Sans MT" w:hAnsi="Gill Sans MT" w:cs="Gill Sans MT"/>
        </w:rPr>
        <w:t xml:space="preserve"> </w:t>
      </w:r>
      <w:r w:rsidR="000C153D">
        <w:rPr>
          <w:rFonts w:ascii="Gill Sans MT" w:eastAsia="Gill Sans MT" w:hAnsi="Gill Sans MT" w:cs="Gill Sans MT"/>
        </w:rPr>
        <w:t xml:space="preserve">media </w:t>
      </w:r>
      <w:r w:rsidR="00F04226">
        <w:rPr>
          <w:rFonts w:ascii="Gill Sans MT" w:eastAsia="Gill Sans MT" w:hAnsi="Gill Sans MT" w:cs="Gill Sans MT"/>
        </w:rPr>
        <w:t>program/</w:t>
      </w:r>
      <w:r w:rsidR="000C153D">
        <w:rPr>
          <w:rFonts w:ascii="Gill Sans MT" w:eastAsia="Gill Sans MT" w:hAnsi="Gill Sans MT" w:cs="Gill Sans MT"/>
        </w:rPr>
        <w:t xml:space="preserve">content </w:t>
      </w:r>
      <w:r w:rsidR="00181C65">
        <w:rPr>
          <w:rFonts w:ascii="Gill Sans MT" w:eastAsia="Gill Sans MT" w:hAnsi="Gill Sans MT" w:cs="Gill Sans MT"/>
        </w:rPr>
        <w:t xml:space="preserve">to wider audience for publicity and awareness </w:t>
      </w:r>
    </w:p>
    <w:p w14:paraId="5B5B6B1C" w14:textId="4539A53E" w:rsidR="00FD5911" w:rsidRPr="003D1A4F" w:rsidRDefault="000C153D" w:rsidP="00FD5911">
      <w:pPr>
        <w:pStyle w:val="ListParagraph"/>
        <w:numPr>
          <w:ilvl w:val="0"/>
          <w:numId w:val="11"/>
        </w:numPr>
        <w:jc w:val="both"/>
        <w:textAlignment w:val="baseline"/>
        <w:rPr>
          <w:rFonts w:ascii="Gill Sans MT" w:hAnsi="Gill Sans MT" w:cs="Segoe UI"/>
        </w:rPr>
      </w:pPr>
      <w:r>
        <w:rPr>
          <w:rFonts w:ascii="Gill Sans MT" w:eastAsia="Gill Sans MT" w:hAnsi="Gill Sans MT" w:cs="Gill Sans MT"/>
        </w:rPr>
        <w:t xml:space="preserve">Consultant will work with relevant </w:t>
      </w:r>
      <w:r w:rsidR="00027C4F">
        <w:rPr>
          <w:rFonts w:ascii="Gill Sans MT" w:eastAsia="Gill Sans MT" w:hAnsi="Gill Sans MT" w:cs="Gill Sans MT"/>
        </w:rPr>
        <w:t>agencies</w:t>
      </w:r>
      <w:r w:rsidR="00C40963">
        <w:rPr>
          <w:rFonts w:ascii="Gill Sans MT" w:eastAsia="Gill Sans MT" w:hAnsi="Gill Sans MT" w:cs="Gill Sans MT"/>
        </w:rPr>
        <w:t xml:space="preserve"> and </w:t>
      </w:r>
      <w:r w:rsidR="00027C4F">
        <w:rPr>
          <w:rFonts w:ascii="Gill Sans MT" w:eastAsia="Gill Sans MT" w:hAnsi="Gill Sans MT" w:cs="Gill Sans MT"/>
        </w:rPr>
        <w:t>Ministries</w:t>
      </w:r>
      <w:r w:rsidR="00C40963">
        <w:rPr>
          <w:rFonts w:ascii="Gill Sans MT" w:eastAsia="Gill Sans MT" w:hAnsi="Gill Sans MT" w:cs="Gill Sans MT"/>
        </w:rPr>
        <w:t xml:space="preserve"> in promoting efforts of the state government </w:t>
      </w:r>
      <w:r w:rsidR="00E754F7" w:rsidRPr="003D1A4F">
        <w:rPr>
          <w:rFonts w:ascii="Gill Sans MT" w:hAnsi="Gill Sans MT" w:cs="Segoe UI"/>
        </w:rPr>
        <w:t>on reintegration efforts. </w:t>
      </w:r>
    </w:p>
    <w:p w14:paraId="1198F66B" w14:textId="19648F7A" w:rsidR="00041F04" w:rsidRDefault="00FC3392" w:rsidP="00FC3392">
      <w:pPr>
        <w:pStyle w:val="ListParagraph"/>
        <w:numPr>
          <w:ilvl w:val="0"/>
          <w:numId w:val="11"/>
        </w:numPr>
        <w:spacing w:after="0" w:line="240" w:lineRule="auto"/>
        <w:jc w:val="both"/>
        <w:textAlignment w:val="baseline"/>
        <w:rPr>
          <w:rFonts w:ascii="Gill Sans MT" w:hAnsi="Gill Sans MT" w:cs="Segoe UI"/>
        </w:rPr>
      </w:pPr>
      <w:r w:rsidRPr="003D1A4F">
        <w:rPr>
          <w:rFonts w:ascii="Gill Sans MT" w:hAnsi="Gill Sans MT" w:cs="Segoe UI"/>
        </w:rPr>
        <w:t xml:space="preserve">Develop </w:t>
      </w:r>
      <w:r w:rsidR="00D07456">
        <w:rPr>
          <w:rFonts w:ascii="Gill Sans MT" w:hAnsi="Gill Sans MT" w:cs="Segoe UI"/>
        </w:rPr>
        <w:t>M&amp;E plan for the project</w:t>
      </w:r>
      <w:r w:rsidR="00041F04">
        <w:rPr>
          <w:rFonts w:ascii="Gill Sans MT" w:hAnsi="Gill Sans MT" w:cs="Segoe UI"/>
        </w:rPr>
        <w:t xml:space="preserve"> which will be reviewed and approved by NE Connection.</w:t>
      </w:r>
    </w:p>
    <w:p w14:paraId="54199227" w14:textId="5F9C149D" w:rsidR="00FC3392" w:rsidRPr="003D1A4F" w:rsidRDefault="00041F04" w:rsidP="00FC3392">
      <w:pPr>
        <w:pStyle w:val="ListParagraph"/>
        <w:numPr>
          <w:ilvl w:val="0"/>
          <w:numId w:val="11"/>
        </w:numPr>
        <w:spacing w:after="0" w:line="240" w:lineRule="auto"/>
        <w:jc w:val="both"/>
        <w:textAlignment w:val="baseline"/>
        <w:rPr>
          <w:rFonts w:ascii="Gill Sans MT" w:hAnsi="Gill Sans MT" w:cs="Segoe UI"/>
        </w:rPr>
      </w:pPr>
      <w:r>
        <w:rPr>
          <w:rFonts w:ascii="Gill Sans MT" w:hAnsi="Gill Sans MT" w:cs="Segoe UI"/>
        </w:rPr>
        <w:t>Provide</w:t>
      </w:r>
      <w:r w:rsidR="00FC3392" w:rsidRPr="003D1A4F">
        <w:rPr>
          <w:rFonts w:ascii="Gill Sans MT" w:hAnsi="Gill Sans MT" w:cs="Segoe UI"/>
        </w:rPr>
        <w:t xml:space="preserve"> weekly activity highlight with quality pictures, monthly reports and respectively and submit to the program team for review and then at the end of the project develop a final report and shared with NEC program team.  </w:t>
      </w:r>
    </w:p>
    <w:p w14:paraId="77682C3F" w14:textId="1EF4F90C" w:rsidR="00FD5911" w:rsidRPr="003D1A4F" w:rsidRDefault="00E754F7" w:rsidP="00FD5911">
      <w:pPr>
        <w:pStyle w:val="ListParagraph"/>
        <w:numPr>
          <w:ilvl w:val="0"/>
          <w:numId w:val="11"/>
        </w:numPr>
        <w:jc w:val="both"/>
        <w:textAlignment w:val="baseline"/>
        <w:rPr>
          <w:rFonts w:ascii="Gill Sans MT" w:hAnsi="Gill Sans MT" w:cs="Segoe UI"/>
        </w:rPr>
      </w:pPr>
      <w:r w:rsidRPr="003D1A4F">
        <w:rPr>
          <w:rFonts w:ascii="Gill Sans MT" w:hAnsi="Gill Sans MT" w:cs="Segoe UI"/>
        </w:rPr>
        <w:t xml:space="preserve">Work closely with program team to </w:t>
      </w:r>
      <w:r w:rsidR="00CB7461" w:rsidRPr="003D1A4F">
        <w:rPr>
          <w:rFonts w:ascii="Gill Sans MT" w:hAnsi="Gill Sans MT" w:cs="Segoe UI"/>
        </w:rPr>
        <w:t xml:space="preserve">monitor the propagation of the media </w:t>
      </w:r>
      <w:r w:rsidR="00F04226" w:rsidRPr="003D1A4F">
        <w:rPr>
          <w:rFonts w:ascii="Gill Sans MT" w:hAnsi="Gill Sans MT" w:cs="Segoe UI"/>
        </w:rPr>
        <w:t>contents</w:t>
      </w:r>
      <w:r w:rsidR="00CB7461" w:rsidRPr="003D1A4F">
        <w:rPr>
          <w:rFonts w:ascii="Gill Sans MT" w:hAnsi="Gill Sans MT" w:cs="Segoe UI"/>
        </w:rPr>
        <w:t xml:space="preserve"> by </w:t>
      </w:r>
      <w:r w:rsidR="007E12C4" w:rsidRPr="003D1A4F">
        <w:rPr>
          <w:rFonts w:ascii="Gill Sans MT" w:hAnsi="Gill Sans MT" w:cs="Segoe UI"/>
        </w:rPr>
        <w:t xml:space="preserve">the media </w:t>
      </w:r>
      <w:r w:rsidR="00027C4F" w:rsidRPr="003D1A4F">
        <w:rPr>
          <w:rFonts w:ascii="Gill Sans MT" w:hAnsi="Gill Sans MT" w:cs="Segoe UI"/>
        </w:rPr>
        <w:t>organization</w:t>
      </w:r>
      <w:r w:rsidRPr="003D1A4F">
        <w:rPr>
          <w:rFonts w:ascii="Gill Sans MT" w:hAnsi="Gill Sans MT" w:cs="Segoe UI"/>
        </w:rPr>
        <w:t>. </w:t>
      </w:r>
    </w:p>
    <w:p w14:paraId="5F0ECBAE" w14:textId="5B3AD817" w:rsidR="00060615" w:rsidRPr="009B01C8" w:rsidRDefault="00A54090" w:rsidP="00FD5911">
      <w:pPr>
        <w:pStyle w:val="ListParagraph"/>
        <w:numPr>
          <w:ilvl w:val="0"/>
          <w:numId w:val="11"/>
        </w:numPr>
        <w:jc w:val="both"/>
        <w:textAlignment w:val="baseline"/>
        <w:rPr>
          <w:rFonts w:ascii="Gill Sans MT" w:hAnsi="Gill Sans MT" w:cs="Segoe UI"/>
        </w:rPr>
      </w:pPr>
      <w:r w:rsidRPr="003D1A4F">
        <w:rPr>
          <w:rFonts w:ascii="Gill Sans MT" w:eastAsia="Gill Sans MT" w:hAnsi="Gill Sans MT" w:cs="Gill Sans MT"/>
        </w:rPr>
        <w:t>Write a detail report and submit both electronic and hard copy to the NE Connection.</w:t>
      </w:r>
    </w:p>
    <w:p w14:paraId="7B80CC5C" w14:textId="4DAF268C" w:rsidR="009B01C8" w:rsidRDefault="009B01C8" w:rsidP="009B01C8">
      <w:pPr>
        <w:pStyle w:val="ListParagraph"/>
        <w:jc w:val="both"/>
        <w:textAlignment w:val="baseline"/>
        <w:rPr>
          <w:rFonts w:ascii="Gill Sans MT" w:eastAsia="Gill Sans MT" w:hAnsi="Gill Sans MT" w:cs="Gill Sans MT"/>
        </w:rPr>
      </w:pPr>
    </w:p>
    <w:p w14:paraId="5366B6A1" w14:textId="77777777" w:rsidR="009B01C8" w:rsidRPr="003D1A4F" w:rsidRDefault="009B01C8" w:rsidP="009B01C8">
      <w:pPr>
        <w:pStyle w:val="ListParagraph"/>
        <w:jc w:val="both"/>
        <w:textAlignment w:val="baseline"/>
        <w:rPr>
          <w:rFonts w:ascii="Gill Sans MT" w:hAnsi="Gill Sans MT" w:cs="Segoe UI"/>
        </w:rPr>
      </w:pPr>
    </w:p>
    <w:p w14:paraId="71779CA1" w14:textId="0CB175F8" w:rsidR="009B01C8" w:rsidRPr="009B01C8" w:rsidRDefault="009B01C8" w:rsidP="009B01C8">
      <w:pPr>
        <w:pStyle w:val="ListParagraph"/>
        <w:numPr>
          <w:ilvl w:val="0"/>
          <w:numId w:val="14"/>
        </w:numPr>
        <w:shd w:val="clear" w:color="auto" w:fill="FFFFFF"/>
        <w:spacing w:after="240"/>
        <w:rPr>
          <w:rFonts w:ascii="Gill Sans MT" w:hAnsi="Gill Sans MT"/>
          <w:color w:val="000033"/>
        </w:rPr>
      </w:pPr>
      <w:bookmarkStart w:id="1" w:name="_Hlk102516420"/>
      <w:r w:rsidRPr="009B01C8">
        <w:rPr>
          <w:rFonts w:ascii="Gill Sans MT" w:hAnsi="Gill Sans MT"/>
          <w:b/>
          <w:bCs/>
          <w:color w:val="000033"/>
        </w:rPr>
        <w:t>RESULTS AND/OR DELIVERABLES</w:t>
      </w:r>
    </w:p>
    <w:tbl>
      <w:tblPr>
        <w:tblW w:w="9248" w:type="dxa"/>
        <w:jc w:val="center"/>
        <w:tblCellMar>
          <w:top w:w="15" w:type="dxa"/>
          <w:left w:w="15" w:type="dxa"/>
          <w:bottom w:w="15" w:type="dxa"/>
          <w:right w:w="15" w:type="dxa"/>
        </w:tblCellMar>
        <w:tblLook w:val="04A0" w:firstRow="1" w:lastRow="0" w:firstColumn="1" w:lastColumn="0" w:noHBand="0" w:noVBand="1"/>
      </w:tblPr>
      <w:tblGrid>
        <w:gridCol w:w="5827"/>
        <w:gridCol w:w="1069"/>
        <w:gridCol w:w="1207"/>
        <w:gridCol w:w="1145"/>
      </w:tblGrid>
      <w:tr w:rsidR="009B01C8" w:rsidRPr="00CE69B2" w14:paraId="1A8358AD" w14:textId="77777777" w:rsidTr="00D53E7D">
        <w:trPr>
          <w:jc w:val="center"/>
        </w:trPr>
        <w:tc>
          <w:tcPr>
            <w:tcW w:w="5827" w:type="dxa"/>
            <w:tcBorders>
              <w:top w:val="single" w:sz="6" w:space="0" w:color="000000"/>
              <w:left w:val="single" w:sz="6" w:space="0" w:color="000000"/>
              <w:bottom w:val="single" w:sz="6" w:space="0" w:color="000000"/>
              <w:right w:val="single" w:sz="6" w:space="0" w:color="000000"/>
            </w:tcBorders>
            <w:tcMar>
              <w:top w:w="60" w:type="dxa"/>
              <w:left w:w="15" w:type="dxa"/>
              <w:bottom w:w="60" w:type="dxa"/>
              <w:right w:w="15" w:type="dxa"/>
            </w:tcMar>
            <w:hideMark/>
          </w:tcPr>
          <w:bookmarkEnd w:id="1"/>
          <w:p w14:paraId="14C0C547" w14:textId="77777777" w:rsidR="009B01C8" w:rsidRPr="00046EDE" w:rsidRDefault="009B01C8" w:rsidP="00D53E7D">
            <w:pPr>
              <w:spacing w:after="240"/>
              <w:rPr>
                <w:rFonts w:ascii="Gill Sans MT" w:hAnsi="Gill Sans MT"/>
                <w:color w:val="000033"/>
                <w:sz w:val="22"/>
                <w:szCs w:val="22"/>
              </w:rPr>
            </w:pPr>
            <w:r w:rsidRPr="00046EDE">
              <w:rPr>
                <w:rFonts w:ascii="Gill Sans MT" w:hAnsi="Gill Sans MT"/>
                <w:b/>
                <w:bCs/>
                <w:color w:val="000033"/>
                <w:sz w:val="22"/>
                <w:szCs w:val="22"/>
              </w:rPr>
              <w:t>Deliverable</w:t>
            </w:r>
          </w:p>
        </w:tc>
        <w:tc>
          <w:tcPr>
            <w:tcW w:w="1069" w:type="dxa"/>
            <w:tcBorders>
              <w:top w:val="single" w:sz="6" w:space="0" w:color="000000"/>
              <w:left w:val="nil"/>
              <w:bottom w:val="single" w:sz="6" w:space="0" w:color="000000"/>
              <w:right w:val="single" w:sz="6" w:space="0" w:color="000000"/>
            </w:tcBorders>
            <w:tcMar>
              <w:top w:w="60" w:type="dxa"/>
              <w:left w:w="15" w:type="dxa"/>
              <w:bottom w:w="60" w:type="dxa"/>
              <w:right w:w="15" w:type="dxa"/>
            </w:tcMar>
            <w:hideMark/>
          </w:tcPr>
          <w:p w14:paraId="425CE0C7" w14:textId="77777777" w:rsidR="009B01C8" w:rsidRPr="00046EDE" w:rsidRDefault="009B01C8" w:rsidP="00D53E7D">
            <w:pPr>
              <w:spacing w:after="240"/>
              <w:rPr>
                <w:rFonts w:ascii="Gill Sans MT" w:hAnsi="Gill Sans MT"/>
                <w:color w:val="000033"/>
                <w:sz w:val="22"/>
                <w:szCs w:val="22"/>
              </w:rPr>
            </w:pPr>
            <w:r w:rsidRPr="00046EDE">
              <w:rPr>
                <w:rFonts w:ascii="Gill Sans MT" w:hAnsi="Gill Sans MT"/>
                <w:b/>
                <w:bCs/>
                <w:color w:val="000033"/>
                <w:sz w:val="22"/>
                <w:szCs w:val="22"/>
              </w:rPr>
              <w:t>#Days</w:t>
            </w:r>
          </w:p>
        </w:tc>
        <w:tc>
          <w:tcPr>
            <w:tcW w:w="1207" w:type="dxa"/>
            <w:tcBorders>
              <w:top w:val="single" w:sz="6" w:space="0" w:color="000000"/>
              <w:left w:val="nil"/>
              <w:bottom w:val="single" w:sz="6" w:space="0" w:color="000000"/>
              <w:right w:val="single" w:sz="6" w:space="0" w:color="000000"/>
            </w:tcBorders>
            <w:tcMar>
              <w:top w:w="60" w:type="dxa"/>
              <w:left w:w="15" w:type="dxa"/>
              <w:bottom w:w="60" w:type="dxa"/>
              <w:right w:w="15" w:type="dxa"/>
            </w:tcMar>
            <w:hideMark/>
          </w:tcPr>
          <w:p w14:paraId="0027FDAD" w14:textId="77777777" w:rsidR="009B01C8" w:rsidRPr="00046EDE" w:rsidRDefault="009B01C8" w:rsidP="00D53E7D">
            <w:pPr>
              <w:spacing w:after="240"/>
              <w:rPr>
                <w:rFonts w:ascii="Gill Sans MT" w:hAnsi="Gill Sans MT"/>
                <w:color w:val="000033"/>
                <w:sz w:val="22"/>
                <w:szCs w:val="22"/>
              </w:rPr>
            </w:pPr>
            <w:r w:rsidRPr="00046EDE">
              <w:rPr>
                <w:rFonts w:ascii="Gill Sans MT" w:hAnsi="Gill Sans MT"/>
                <w:b/>
                <w:bCs/>
                <w:color w:val="000033"/>
                <w:sz w:val="22"/>
                <w:szCs w:val="22"/>
              </w:rPr>
              <w:t>Due Date</w:t>
            </w:r>
          </w:p>
        </w:tc>
        <w:tc>
          <w:tcPr>
            <w:tcW w:w="1145" w:type="dxa"/>
            <w:tcBorders>
              <w:top w:val="single" w:sz="6" w:space="0" w:color="000000"/>
              <w:left w:val="nil"/>
              <w:bottom w:val="single" w:sz="6" w:space="0" w:color="000000"/>
              <w:right w:val="single" w:sz="6" w:space="0" w:color="000000"/>
            </w:tcBorders>
            <w:tcMar>
              <w:top w:w="60" w:type="dxa"/>
              <w:left w:w="15" w:type="dxa"/>
              <w:bottom w:w="60" w:type="dxa"/>
              <w:right w:w="15" w:type="dxa"/>
            </w:tcMar>
            <w:hideMark/>
          </w:tcPr>
          <w:p w14:paraId="193B7EFC" w14:textId="77777777" w:rsidR="009B01C8" w:rsidRPr="00046EDE" w:rsidRDefault="009B01C8" w:rsidP="00D53E7D">
            <w:pPr>
              <w:spacing w:after="240"/>
              <w:rPr>
                <w:rFonts w:ascii="Gill Sans MT" w:hAnsi="Gill Sans MT"/>
                <w:color w:val="000033"/>
                <w:sz w:val="22"/>
                <w:szCs w:val="22"/>
              </w:rPr>
            </w:pPr>
            <w:r w:rsidRPr="00046EDE">
              <w:rPr>
                <w:rFonts w:ascii="Gill Sans MT" w:hAnsi="Gill Sans MT"/>
                <w:b/>
                <w:bCs/>
                <w:color w:val="000033"/>
                <w:sz w:val="22"/>
                <w:szCs w:val="22"/>
              </w:rPr>
              <w:t>Amount</w:t>
            </w:r>
          </w:p>
        </w:tc>
      </w:tr>
      <w:tr w:rsidR="009B01C8" w:rsidRPr="00CE69B2" w14:paraId="77B13783" w14:textId="77777777" w:rsidTr="00D53E7D">
        <w:trPr>
          <w:jc w:val="center"/>
        </w:trPr>
        <w:tc>
          <w:tcPr>
            <w:tcW w:w="5827" w:type="dxa"/>
            <w:tcBorders>
              <w:top w:val="single" w:sz="6" w:space="0" w:color="000000"/>
              <w:left w:val="single" w:sz="6" w:space="0" w:color="000000"/>
              <w:bottom w:val="single" w:sz="6" w:space="0" w:color="000000"/>
              <w:right w:val="single" w:sz="6" w:space="0" w:color="000000"/>
            </w:tcBorders>
            <w:tcMar>
              <w:top w:w="60" w:type="dxa"/>
              <w:left w:w="15" w:type="dxa"/>
              <w:bottom w:w="60" w:type="dxa"/>
              <w:right w:w="15" w:type="dxa"/>
            </w:tcMar>
          </w:tcPr>
          <w:p w14:paraId="3BED9F80" w14:textId="77777777" w:rsidR="009B01C8" w:rsidRPr="00046EDE" w:rsidRDefault="009B01C8" w:rsidP="00D53E7D">
            <w:pPr>
              <w:spacing w:after="240"/>
              <w:jc w:val="both"/>
              <w:rPr>
                <w:rFonts w:ascii="Gill Sans MT" w:hAnsi="Gill Sans MT"/>
                <w:b/>
                <w:bCs/>
                <w:color w:val="000033"/>
                <w:sz w:val="22"/>
                <w:szCs w:val="22"/>
              </w:rPr>
            </w:pPr>
            <w:r>
              <w:rPr>
                <w:rFonts w:ascii="Gill Sans MT" w:hAnsi="Gill Sans MT" w:cs="Segoe UI"/>
              </w:rPr>
              <w:t xml:space="preserve">Submission of report on </w:t>
            </w:r>
            <w:r w:rsidRPr="008A693D">
              <w:rPr>
                <w:rFonts w:ascii="Gill Sans MT" w:hAnsi="Gill Sans MT" w:cs="Segoe UI"/>
              </w:rPr>
              <w:t xml:space="preserve">joint kick off and planning meeting with </w:t>
            </w:r>
            <w:r>
              <w:rPr>
                <w:rFonts w:ascii="Gill Sans MT" w:hAnsi="Gill Sans MT" w:cs="Segoe UI"/>
              </w:rPr>
              <w:t xml:space="preserve">media firm, </w:t>
            </w:r>
            <w:proofErr w:type="spellStart"/>
            <w:r>
              <w:rPr>
                <w:rFonts w:ascii="Gill Sans MT" w:hAnsi="Gill Sans MT" w:cs="Segoe UI"/>
              </w:rPr>
              <w:t>Programme</w:t>
            </w:r>
            <w:proofErr w:type="spellEnd"/>
            <w:r>
              <w:rPr>
                <w:rFonts w:ascii="Gill Sans MT" w:hAnsi="Gill Sans MT" w:cs="Segoe UI"/>
              </w:rPr>
              <w:t xml:space="preserve"> Assistant</w:t>
            </w:r>
            <w:r w:rsidRPr="008A693D">
              <w:rPr>
                <w:rFonts w:ascii="Gill Sans MT" w:hAnsi="Gill Sans MT" w:cs="Segoe UI"/>
              </w:rPr>
              <w:t xml:space="preserve"> and the NE Connection program and Monitoring Evaluation and Learning (MEL) teams to discuss key deliverables</w:t>
            </w:r>
            <w:r>
              <w:rPr>
                <w:rFonts w:ascii="Gill Sans MT" w:hAnsi="Gill Sans MT" w:cs="Segoe UI"/>
              </w:rPr>
              <w:t xml:space="preserve">, </w:t>
            </w:r>
            <w:r w:rsidRPr="008A693D">
              <w:rPr>
                <w:rFonts w:ascii="Gill Sans MT" w:hAnsi="Gill Sans MT" w:cs="Segoe UI"/>
              </w:rPr>
              <w:t>timeline, and reporting</w:t>
            </w:r>
            <w:r>
              <w:rPr>
                <w:rFonts w:ascii="Gill Sans MT" w:hAnsi="Gill Sans MT" w:cs="Segoe UI"/>
              </w:rPr>
              <w:t xml:space="preserve">, the report to be submitted will covers </w:t>
            </w:r>
            <w:r w:rsidRPr="00FD5911">
              <w:rPr>
                <w:rFonts w:ascii="Gill Sans MT" w:hAnsi="Gill Sans MT" w:cs="Segoe UI"/>
              </w:rPr>
              <w:t xml:space="preserve">mapping of </w:t>
            </w:r>
            <w:r>
              <w:rPr>
                <w:rFonts w:ascii="Gill Sans MT" w:hAnsi="Gill Sans MT" w:cs="Segoe UI"/>
              </w:rPr>
              <w:t xml:space="preserve">relevant actors and </w:t>
            </w:r>
            <w:r w:rsidRPr="00FD5911">
              <w:rPr>
                <w:rFonts w:ascii="Gill Sans MT" w:hAnsi="Gill Sans MT" w:cs="Segoe UI"/>
              </w:rPr>
              <w:t xml:space="preserve">influential stakeholders to </w:t>
            </w:r>
            <w:r>
              <w:rPr>
                <w:rFonts w:ascii="Gill Sans MT" w:hAnsi="Gill Sans MT" w:cs="Segoe UI"/>
              </w:rPr>
              <w:t>participate in the media campaign (</w:t>
            </w:r>
            <w:r w:rsidRPr="00FD5911">
              <w:rPr>
                <w:rFonts w:ascii="Gill Sans MT" w:hAnsi="Gill Sans MT" w:cs="Segoe UI"/>
              </w:rPr>
              <w:t>critical stakeholders both at the state and LGA level</w:t>
            </w:r>
            <w:r>
              <w:rPr>
                <w:rFonts w:ascii="Gill Sans MT" w:hAnsi="Gill Sans MT" w:cs="Segoe UI"/>
              </w:rPr>
              <w:t>).</w:t>
            </w:r>
          </w:p>
        </w:tc>
        <w:tc>
          <w:tcPr>
            <w:tcW w:w="1069" w:type="dxa"/>
            <w:tcBorders>
              <w:top w:val="single" w:sz="6" w:space="0" w:color="000000"/>
              <w:left w:val="nil"/>
              <w:bottom w:val="single" w:sz="6" w:space="0" w:color="000000"/>
              <w:right w:val="single" w:sz="6" w:space="0" w:color="000000"/>
            </w:tcBorders>
            <w:tcMar>
              <w:top w:w="60" w:type="dxa"/>
              <w:left w:w="15" w:type="dxa"/>
              <w:bottom w:w="60" w:type="dxa"/>
              <w:right w:w="15" w:type="dxa"/>
            </w:tcMar>
          </w:tcPr>
          <w:p w14:paraId="260CB571" w14:textId="77777777" w:rsidR="009B01C8" w:rsidRPr="00046EDE" w:rsidRDefault="009B01C8" w:rsidP="00D53E7D">
            <w:pPr>
              <w:spacing w:after="240"/>
              <w:jc w:val="center"/>
              <w:rPr>
                <w:rFonts w:ascii="Gill Sans MT" w:hAnsi="Gill Sans MT"/>
                <w:b/>
                <w:bCs/>
                <w:color w:val="000033"/>
                <w:sz w:val="22"/>
                <w:szCs w:val="22"/>
              </w:rPr>
            </w:pPr>
            <w:r>
              <w:rPr>
                <w:rFonts w:ascii="Gill Sans MT" w:hAnsi="Gill Sans MT"/>
                <w:b/>
                <w:bCs/>
                <w:color w:val="000033"/>
                <w:sz w:val="22"/>
                <w:szCs w:val="22"/>
              </w:rPr>
              <w:t>5</w:t>
            </w:r>
          </w:p>
        </w:tc>
        <w:tc>
          <w:tcPr>
            <w:tcW w:w="1207" w:type="dxa"/>
            <w:tcBorders>
              <w:top w:val="single" w:sz="6" w:space="0" w:color="000000"/>
              <w:left w:val="nil"/>
              <w:bottom w:val="single" w:sz="6" w:space="0" w:color="000000"/>
              <w:right w:val="single" w:sz="6" w:space="0" w:color="000000"/>
            </w:tcBorders>
            <w:tcMar>
              <w:top w:w="60" w:type="dxa"/>
              <w:left w:w="15" w:type="dxa"/>
              <w:bottom w:w="60" w:type="dxa"/>
              <w:right w:w="15" w:type="dxa"/>
            </w:tcMar>
          </w:tcPr>
          <w:p w14:paraId="50998817" w14:textId="0ECAE617" w:rsidR="009B01C8" w:rsidRPr="00046EDE" w:rsidRDefault="009B01C8" w:rsidP="00D53E7D">
            <w:pPr>
              <w:spacing w:after="240"/>
              <w:rPr>
                <w:rFonts w:ascii="Gill Sans MT" w:hAnsi="Gill Sans MT"/>
                <w:b/>
                <w:bCs/>
                <w:color w:val="000033"/>
                <w:sz w:val="22"/>
                <w:szCs w:val="22"/>
              </w:rPr>
            </w:pPr>
            <w:r>
              <w:rPr>
                <w:rFonts w:ascii="Gill Sans MT" w:hAnsi="Gill Sans MT"/>
                <w:bCs/>
              </w:rPr>
              <w:t xml:space="preserve"> </w:t>
            </w:r>
            <w:r>
              <w:rPr>
                <w:rFonts w:ascii="Gill Sans MT" w:hAnsi="Gill Sans MT"/>
                <w:bCs/>
              </w:rPr>
              <w:t>June 15</w:t>
            </w:r>
            <w:r>
              <w:rPr>
                <w:rFonts w:ascii="Gill Sans MT" w:hAnsi="Gill Sans MT"/>
                <w:bCs/>
              </w:rPr>
              <w:t>, 2022</w:t>
            </w:r>
          </w:p>
        </w:tc>
        <w:tc>
          <w:tcPr>
            <w:tcW w:w="1145" w:type="dxa"/>
            <w:tcBorders>
              <w:top w:val="single" w:sz="6" w:space="0" w:color="000000"/>
              <w:left w:val="nil"/>
              <w:bottom w:val="single" w:sz="6" w:space="0" w:color="000000"/>
              <w:right w:val="single" w:sz="6" w:space="0" w:color="000000"/>
            </w:tcBorders>
            <w:tcMar>
              <w:top w:w="60" w:type="dxa"/>
              <w:left w:w="15" w:type="dxa"/>
              <w:bottom w:w="60" w:type="dxa"/>
              <w:right w:w="15" w:type="dxa"/>
            </w:tcMar>
          </w:tcPr>
          <w:p w14:paraId="2D06C49B" w14:textId="77777777" w:rsidR="009B01C8" w:rsidRPr="00046EDE" w:rsidRDefault="009B01C8" w:rsidP="00D53E7D">
            <w:pPr>
              <w:spacing w:after="240"/>
              <w:rPr>
                <w:rFonts w:ascii="Gill Sans MT" w:hAnsi="Gill Sans MT"/>
                <w:b/>
                <w:bCs/>
                <w:color w:val="000033"/>
                <w:sz w:val="22"/>
                <w:szCs w:val="22"/>
              </w:rPr>
            </w:pPr>
            <w:r>
              <w:rPr>
                <w:rFonts w:ascii="Gill Sans MT" w:hAnsi="Gill Sans MT"/>
                <w:b/>
                <w:bCs/>
                <w:color w:val="000033"/>
                <w:sz w:val="22"/>
                <w:szCs w:val="22"/>
              </w:rPr>
              <w:t>10%</w:t>
            </w:r>
          </w:p>
        </w:tc>
      </w:tr>
      <w:tr w:rsidR="009B01C8" w:rsidRPr="00CE69B2" w14:paraId="449DA2F4" w14:textId="77777777" w:rsidTr="00D53E7D">
        <w:trPr>
          <w:jc w:val="center"/>
        </w:trPr>
        <w:tc>
          <w:tcPr>
            <w:tcW w:w="5827" w:type="dxa"/>
            <w:tcBorders>
              <w:top w:val="single" w:sz="6" w:space="0" w:color="000000"/>
              <w:left w:val="single" w:sz="6" w:space="0" w:color="000000"/>
              <w:bottom w:val="single" w:sz="6" w:space="0" w:color="000000"/>
              <w:right w:val="single" w:sz="6" w:space="0" w:color="000000"/>
            </w:tcBorders>
            <w:tcMar>
              <w:top w:w="60" w:type="dxa"/>
              <w:left w:w="15" w:type="dxa"/>
              <w:bottom w:w="60" w:type="dxa"/>
              <w:right w:w="15" w:type="dxa"/>
            </w:tcMar>
          </w:tcPr>
          <w:p w14:paraId="64AB882F" w14:textId="77777777" w:rsidR="009B01C8" w:rsidRDefault="009B01C8" w:rsidP="00D53E7D">
            <w:pPr>
              <w:spacing w:after="240"/>
              <w:jc w:val="both"/>
              <w:rPr>
                <w:rFonts w:ascii="Gill Sans MT" w:hAnsi="Gill Sans MT" w:cs="Segoe UI"/>
              </w:rPr>
            </w:pPr>
            <w:r>
              <w:rPr>
                <w:rFonts w:ascii="Gill Sans MT" w:hAnsi="Gill Sans MT" w:cs="Segoe UI"/>
              </w:rPr>
              <w:t xml:space="preserve">Share a developed questionnaire with NE connection for review and approval and detail report on organized, and conducted interviews with identified/mapped respected personalities and influential </w:t>
            </w:r>
            <w:r w:rsidRPr="00315060">
              <w:rPr>
                <w:rFonts w:ascii="Gill Sans MT" w:hAnsi="Gill Sans MT" w:cs="Segoe UI"/>
              </w:rPr>
              <w:t>stakeholders a</w:t>
            </w:r>
            <w:r>
              <w:rPr>
                <w:rFonts w:ascii="Gill Sans MT" w:hAnsi="Gill Sans MT" w:cs="Segoe UI"/>
              </w:rPr>
              <w:t xml:space="preserve">s well as </w:t>
            </w:r>
            <w:r w:rsidRPr="00315060">
              <w:rPr>
                <w:rFonts w:ascii="Gill Sans MT" w:hAnsi="Gill Sans MT" w:cs="Segoe UI"/>
              </w:rPr>
              <w:t xml:space="preserve">community </w:t>
            </w:r>
            <w:r>
              <w:rPr>
                <w:rFonts w:ascii="Gill Sans MT" w:hAnsi="Gill Sans MT" w:cs="Segoe UI"/>
              </w:rPr>
              <w:t>members</w:t>
            </w:r>
          </w:p>
        </w:tc>
        <w:tc>
          <w:tcPr>
            <w:tcW w:w="1069" w:type="dxa"/>
            <w:tcBorders>
              <w:top w:val="single" w:sz="6" w:space="0" w:color="000000"/>
              <w:left w:val="nil"/>
              <w:bottom w:val="single" w:sz="6" w:space="0" w:color="000000"/>
              <w:right w:val="single" w:sz="6" w:space="0" w:color="000000"/>
            </w:tcBorders>
            <w:tcMar>
              <w:top w:w="60" w:type="dxa"/>
              <w:left w:w="15" w:type="dxa"/>
              <w:bottom w:w="60" w:type="dxa"/>
              <w:right w:w="15" w:type="dxa"/>
            </w:tcMar>
          </w:tcPr>
          <w:p w14:paraId="23946CFC" w14:textId="77777777" w:rsidR="009B01C8" w:rsidRPr="00046EDE" w:rsidRDefault="009B01C8" w:rsidP="00D53E7D">
            <w:pPr>
              <w:spacing w:after="240"/>
              <w:jc w:val="center"/>
              <w:rPr>
                <w:rFonts w:ascii="Gill Sans MT" w:hAnsi="Gill Sans MT"/>
                <w:b/>
                <w:bCs/>
                <w:color w:val="000033"/>
                <w:sz w:val="22"/>
                <w:szCs w:val="22"/>
              </w:rPr>
            </w:pPr>
            <w:r>
              <w:rPr>
                <w:rFonts w:ascii="Gill Sans MT" w:hAnsi="Gill Sans MT"/>
                <w:b/>
                <w:bCs/>
                <w:color w:val="000033"/>
                <w:sz w:val="22"/>
                <w:szCs w:val="22"/>
              </w:rPr>
              <w:t>5</w:t>
            </w:r>
          </w:p>
        </w:tc>
        <w:tc>
          <w:tcPr>
            <w:tcW w:w="1207" w:type="dxa"/>
            <w:tcBorders>
              <w:top w:val="single" w:sz="6" w:space="0" w:color="000000"/>
              <w:left w:val="nil"/>
              <w:bottom w:val="single" w:sz="6" w:space="0" w:color="000000"/>
              <w:right w:val="single" w:sz="6" w:space="0" w:color="000000"/>
            </w:tcBorders>
            <w:tcMar>
              <w:top w:w="60" w:type="dxa"/>
              <w:left w:w="15" w:type="dxa"/>
              <w:bottom w:w="60" w:type="dxa"/>
              <w:right w:w="15" w:type="dxa"/>
            </w:tcMar>
          </w:tcPr>
          <w:p w14:paraId="1025C755" w14:textId="3A223479" w:rsidR="009B01C8" w:rsidRPr="00046EDE" w:rsidRDefault="009B01C8" w:rsidP="00D53E7D">
            <w:pPr>
              <w:spacing w:after="240"/>
              <w:rPr>
                <w:rFonts w:ascii="Gill Sans MT" w:hAnsi="Gill Sans MT"/>
                <w:b/>
                <w:bCs/>
                <w:color w:val="000033"/>
                <w:sz w:val="22"/>
                <w:szCs w:val="22"/>
              </w:rPr>
            </w:pPr>
            <w:r>
              <w:rPr>
                <w:rFonts w:ascii="Gill Sans MT" w:hAnsi="Gill Sans MT"/>
                <w:bCs/>
              </w:rPr>
              <w:t xml:space="preserve">June </w:t>
            </w:r>
            <w:r>
              <w:rPr>
                <w:rFonts w:ascii="Gill Sans MT" w:hAnsi="Gill Sans MT"/>
                <w:bCs/>
              </w:rPr>
              <w:t>25</w:t>
            </w:r>
            <w:r>
              <w:rPr>
                <w:rFonts w:ascii="Gill Sans MT" w:hAnsi="Gill Sans MT"/>
                <w:bCs/>
              </w:rPr>
              <w:t>, 2022</w:t>
            </w:r>
          </w:p>
        </w:tc>
        <w:tc>
          <w:tcPr>
            <w:tcW w:w="1145" w:type="dxa"/>
            <w:tcBorders>
              <w:top w:val="single" w:sz="6" w:space="0" w:color="000000"/>
              <w:left w:val="nil"/>
              <w:bottom w:val="single" w:sz="6" w:space="0" w:color="000000"/>
              <w:right w:val="single" w:sz="6" w:space="0" w:color="000000"/>
            </w:tcBorders>
            <w:tcMar>
              <w:top w:w="60" w:type="dxa"/>
              <w:left w:w="15" w:type="dxa"/>
              <w:bottom w:w="60" w:type="dxa"/>
              <w:right w:w="15" w:type="dxa"/>
            </w:tcMar>
          </w:tcPr>
          <w:p w14:paraId="145CBBCF" w14:textId="77777777" w:rsidR="009B01C8" w:rsidRPr="00046EDE" w:rsidRDefault="009B01C8" w:rsidP="00D53E7D">
            <w:pPr>
              <w:spacing w:after="240"/>
              <w:rPr>
                <w:rFonts w:ascii="Gill Sans MT" w:hAnsi="Gill Sans MT"/>
                <w:b/>
                <w:bCs/>
                <w:color w:val="000033"/>
                <w:sz w:val="22"/>
                <w:szCs w:val="22"/>
              </w:rPr>
            </w:pPr>
            <w:r>
              <w:rPr>
                <w:rFonts w:ascii="Gill Sans MT" w:hAnsi="Gill Sans MT"/>
                <w:b/>
                <w:bCs/>
                <w:color w:val="000033"/>
                <w:sz w:val="22"/>
                <w:szCs w:val="22"/>
              </w:rPr>
              <w:t>15%</w:t>
            </w:r>
          </w:p>
        </w:tc>
      </w:tr>
      <w:tr w:rsidR="009B01C8" w:rsidRPr="00CE69B2" w14:paraId="1A6E78B7" w14:textId="77777777" w:rsidTr="00D53E7D">
        <w:trPr>
          <w:jc w:val="center"/>
        </w:trPr>
        <w:tc>
          <w:tcPr>
            <w:tcW w:w="5827" w:type="dxa"/>
            <w:tcBorders>
              <w:top w:val="nil"/>
              <w:left w:val="single" w:sz="6" w:space="0" w:color="000000"/>
              <w:bottom w:val="single" w:sz="6" w:space="0" w:color="000000"/>
              <w:right w:val="single" w:sz="6" w:space="0" w:color="000000"/>
            </w:tcBorders>
            <w:tcMar>
              <w:top w:w="60" w:type="dxa"/>
              <w:left w:w="15" w:type="dxa"/>
              <w:bottom w:w="60" w:type="dxa"/>
              <w:right w:w="15" w:type="dxa"/>
            </w:tcMar>
            <w:hideMark/>
          </w:tcPr>
          <w:p w14:paraId="6E8151AA" w14:textId="77777777" w:rsidR="009B01C8" w:rsidRPr="00B13718" w:rsidRDefault="009B01C8" w:rsidP="00D53E7D">
            <w:pPr>
              <w:spacing w:after="240"/>
              <w:jc w:val="both"/>
              <w:rPr>
                <w:rFonts w:ascii="Gill Sans MT" w:eastAsia="Gill Sans MT" w:hAnsi="Gill Sans MT" w:cs="Gill Sans MT"/>
                <w:sz w:val="22"/>
                <w:szCs w:val="22"/>
              </w:rPr>
            </w:pPr>
            <w:r>
              <w:rPr>
                <w:rFonts w:ascii="Gill Sans MT" w:eastAsia="Gill Sans MT" w:hAnsi="Gill Sans MT" w:cs="Gill Sans MT"/>
                <w:sz w:val="22"/>
                <w:szCs w:val="22"/>
              </w:rPr>
              <w:lastRenderedPageBreak/>
              <w:t xml:space="preserve">Submission of </w:t>
            </w:r>
            <w:r>
              <w:rPr>
                <w:rFonts w:ascii="Gill Sans MT" w:hAnsi="Gill Sans MT" w:cs="Segoe UI"/>
              </w:rPr>
              <w:t xml:space="preserve">short </w:t>
            </w:r>
            <w:r w:rsidRPr="00315060">
              <w:rPr>
                <w:rFonts w:ascii="Gill Sans MT" w:hAnsi="Gill Sans MT" w:cs="Segoe UI"/>
              </w:rPr>
              <w:t xml:space="preserve">video </w:t>
            </w:r>
            <w:r>
              <w:rPr>
                <w:rFonts w:ascii="Gill Sans MT" w:hAnsi="Gill Sans MT" w:cs="Segoe UI"/>
              </w:rPr>
              <w:t>skits (</w:t>
            </w:r>
            <w:r w:rsidRPr="004F1B28">
              <w:rPr>
                <w:rFonts w:ascii="Gill Sans MT" w:hAnsi="Gill Sans MT" w:cs="Segoe UI"/>
              </w:rPr>
              <w:t>5 distinct short video skits</w:t>
            </w:r>
            <w:r>
              <w:rPr>
                <w:rFonts w:ascii="Gill Sans MT" w:hAnsi="Gill Sans MT" w:cs="Segoe UI"/>
              </w:rPr>
              <w:t xml:space="preserve"> </w:t>
            </w:r>
            <w:r w:rsidRPr="004557CA">
              <w:rPr>
                <w:rFonts w:ascii="Gill Sans MT" w:hAnsi="Gill Sans MT" w:cs="Segoe UI"/>
              </w:rPr>
              <w:t>in English, Kanuri, and Hausa</w:t>
            </w:r>
            <w:r>
              <w:rPr>
                <w:rFonts w:ascii="Gill Sans MT" w:hAnsi="Gill Sans MT" w:cs="Segoe UI"/>
              </w:rPr>
              <w:t>)</w:t>
            </w:r>
            <w:r w:rsidRPr="00315060">
              <w:rPr>
                <w:rFonts w:ascii="Gill Sans MT" w:hAnsi="Gill Sans MT" w:cs="Segoe UI"/>
              </w:rPr>
              <w:t>, audio jingles</w:t>
            </w:r>
            <w:r>
              <w:rPr>
                <w:rFonts w:ascii="Gill Sans MT" w:hAnsi="Gill Sans MT" w:cs="Segoe UI"/>
              </w:rPr>
              <w:t>, pre-recorded interviews with identified influential persons,</w:t>
            </w:r>
            <w:r>
              <w:rPr>
                <w:rFonts w:ascii="Gill Sans MT" w:eastAsia="Gill Sans MT" w:hAnsi="Gill Sans MT" w:cs="Gill Sans MT"/>
                <w:sz w:val="22"/>
                <w:szCs w:val="22"/>
              </w:rPr>
              <w:t xml:space="preserve"> conflict sensitive </w:t>
            </w:r>
            <w:r w:rsidRPr="003D1A4F">
              <w:rPr>
                <w:rFonts w:ascii="Gill Sans MT" w:eastAsia="Gill Sans MT" w:hAnsi="Gill Sans MT" w:cs="Gill Sans MT"/>
                <w:sz w:val="22"/>
                <w:szCs w:val="22"/>
              </w:rPr>
              <w:t>media contents</w:t>
            </w:r>
            <w:r>
              <w:rPr>
                <w:rFonts w:ascii="Gill Sans MT" w:eastAsia="Gill Sans MT" w:hAnsi="Gill Sans MT" w:cs="Gill Sans MT"/>
                <w:sz w:val="22"/>
                <w:szCs w:val="22"/>
              </w:rPr>
              <w:t xml:space="preserve"> for broadcast and dissemination </w:t>
            </w:r>
            <w:r w:rsidRPr="003D1A4F">
              <w:rPr>
                <w:rFonts w:ascii="Gill Sans MT" w:eastAsia="Gill Sans MT" w:hAnsi="Gill Sans MT" w:cs="Gill Sans MT"/>
                <w:sz w:val="22"/>
                <w:szCs w:val="22"/>
              </w:rPr>
              <w:t>in English</w:t>
            </w:r>
            <w:r>
              <w:rPr>
                <w:rFonts w:ascii="Gill Sans MT" w:eastAsia="Gill Sans MT" w:hAnsi="Gill Sans MT" w:cs="Gill Sans MT"/>
                <w:sz w:val="22"/>
                <w:szCs w:val="22"/>
              </w:rPr>
              <w:t>,</w:t>
            </w:r>
            <w:r w:rsidRPr="003D1A4F">
              <w:rPr>
                <w:rFonts w:ascii="Gill Sans MT" w:eastAsia="Gill Sans MT" w:hAnsi="Gill Sans MT" w:cs="Gill Sans MT"/>
                <w:sz w:val="22"/>
                <w:szCs w:val="22"/>
              </w:rPr>
              <w:t xml:space="preserve"> Hausa, and Kanuri languages</w:t>
            </w:r>
            <w:r>
              <w:rPr>
                <w:rFonts w:ascii="Gill Sans MT" w:eastAsia="Gill Sans MT" w:hAnsi="Gill Sans MT" w:cs="Gill Sans MT"/>
                <w:sz w:val="22"/>
                <w:szCs w:val="22"/>
              </w:rPr>
              <w:t xml:space="preserve"> also </w:t>
            </w:r>
            <w:r w:rsidRPr="00731051">
              <w:rPr>
                <w:rFonts w:ascii="Gill Sans MT" w:eastAsia="Gill Sans MT" w:hAnsi="Gill Sans MT" w:cs="Gill Sans MT"/>
                <w:sz w:val="22"/>
                <w:szCs w:val="22"/>
              </w:rPr>
              <w:t>development of social media pages/contents</w:t>
            </w:r>
            <w:r>
              <w:rPr>
                <w:rFonts w:ascii="Gill Sans MT" w:eastAsia="Gill Sans MT" w:hAnsi="Gill Sans MT" w:cs="Gill Sans MT"/>
                <w:sz w:val="22"/>
                <w:szCs w:val="22"/>
              </w:rPr>
              <w:t xml:space="preserve"> for review and approval before production. </w:t>
            </w:r>
          </w:p>
        </w:tc>
        <w:tc>
          <w:tcPr>
            <w:tcW w:w="1069" w:type="dxa"/>
            <w:tcBorders>
              <w:top w:val="nil"/>
              <w:left w:val="nil"/>
              <w:bottom w:val="single" w:sz="6" w:space="0" w:color="000000"/>
              <w:right w:val="single" w:sz="6" w:space="0" w:color="000000"/>
            </w:tcBorders>
            <w:tcMar>
              <w:top w:w="60" w:type="dxa"/>
              <w:left w:w="15" w:type="dxa"/>
              <w:bottom w:w="60" w:type="dxa"/>
              <w:right w:w="15" w:type="dxa"/>
            </w:tcMar>
            <w:hideMark/>
          </w:tcPr>
          <w:p w14:paraId="7226DD97" w14:textId="77777777" w:rsidR="009B01C8" w:rsidRPr="00046EDE" w:rsidRDefault="009B01C8" w:rsidP="00D53E7D">
            <w:pPr>
              <w:spacing w:after="240"/>
              <w:jc w:val="center"/>
              <w:rPr>
                <w:rFonts w:ascii="Gill Sans MT" w:hAnsi="Gill Sans MT"/>
                <w:sz w:val="22"/>
                <w:szCs w:val="22"/>
              </w:rPr>
            </w:pPr>
            <w:r>
              <w:rPr>
                <w:rFonts w:ascii="Gill Sans MT" w:hAnsi="Gill Sans MT"/>
                <w:sz w:val="22"/>
                <w:szCs w:val="22"/>
              </w:rPr>
              <w:t>8</w:t>
            </w:r>
          </w:p>
        </w:tc>
        <w:tc>
          <w:tcPr>
            <w:tcW w:w="1207" w:type="dxa"/>
            <w:tcBorders>
              <w:top w:val="nil"/>
              <w:left w:val="nil"/>
              <w:bottom w:val="single" w:sz="6" w:space="0" w:color="000000"/>
              <w:right w:val="single" w:sz="6" w:space="0" w:color="000000"/>
            </w:tcBorders>
            <w:tcMar>
              <w:top w:w="60" w:type="dxa"/>
              <w:left w:w="15" w:type="dxa"/>
              <w:bottom w:w="60" w:type="dxa"/>
              <w:right w:w="15" w:type="dxa"/>
            </w:tcMar>
            <w:hideMark/>
          </w:tcPr>
          <w:p w14:paraId="580FED5A" w14:textId="7D3E97C0" w:rsidR="009B01C8" w:rsidRPr="00046EDE" w:rsidRDefault="009B01C8" w:rsidP="00D53E7D">
            <w:pPr>
              <w:spacing w:after="240"/>
              <w:rPr>
                <w:rFonts w:ascii="Gill Sans MT" w:hAnsi="Gill Sans MT"/>
                <w:sz w:val="22"/>
                <w:szCs w:val="22"/>
              </w:rPr>
            </w:pPr>
            <w:r>
              <w:rPr>
                <w:rFonts w:ascii="Gill Sans MT" w:hAnsi="Gill Sans MT"/>
                <w:sz w:val="22"/>
                <w:szCs w:val="22"/>
              </w:rPr>
              <w:t>July 10</w:t>
            </w:r>
            <w:r w:rsidRPr="00725338">
              <w:rPr>
                <w:rFonts w:ascii="Gill Sans MT" w:hAnsi="Gill Sans MT"/>
                <w:sz w:val="22"/>
                <w:szCs w:val="22"/>
              </w:rPr>
              <w:t>, 2022</w:t>
            </w:r>
          </w:p>
        </w:tc>
        <w:tc>
          <w:tcPr>
            <w:tcW w:w="1145" w:type="dxa"/>
            <w:tcBorders>
              <w:top w:val="nil"/>
              <w:left w:val="nil"/>
              <w:bottom w:val="single" w:sz="6" w:space="0" w:color="000000"/>
              <w:right w:val="single" w:sz="6" w:space="0" w:color="000000"/>
            </w:tcBorders>
            <w:shd w:val="clear" w:color="auto" w:fill="auto"/>
            <w:tcMar>
              <w:top w:w="60" w:type="dxa"/>
              <w:left w:w="15" w:type="dxa"/>
              <w:bottom w:w="60" w:type="dxa"/>
              <w:right w:w="15" w:type="dxa"/>
            </w:tcMar>
            <w:hideMark/>
          </w:tcPr>
          <w:p w14:paraId="76118D81" w14:textId="77777777" w:rsidR="009B01C8" w:rsidRPr="00046EDE" w:rsidRDefault="009B01C8" w:rsidP="00D53E7D">
            <w:pPr>
              <w:spacing w:after="240"/>
              <w:rPr>
                <w:rFonts w:ascii="Gill Sans MT" w:hAnsi="Gill Sans MT"/>
                <w:sz w:val="22"/>
                <w:szCs w:val="22"/>
              </w:rPr>
            </w:pPr>
            <w:r>
              <w:rPr>
                <w:rFonts w:ascii="Gill Sans MT" w:hAnsi="Gill Sans MT"/>
                <w:sz w:val="22"/>
                <w:szCs w:val="22"/>
              </w:rPr>
              <w:t>2</w:t>
            </w:r>
            <w:r w:rsidRPr="00C65C74">
              <w:rPr>
                <w:rFonts w:ascii="Gill Sans MT" w:hAnsi="Gill Sans MT"/>
                <w:sz w:val="22"/>
                <w:szCs w:val="22"/>
              </w:rPr>
              <w:t>0%</w:t>
            </w:r>
          </w:p>
        </w:tc>
      </w:tr>
      <w:tr w:rsidR="009B01C8" w:rsidRPr="00CE69B2" w14:paraId="5A012925" w14:textId="77777777" w:rsidTr="00D53E7D">
        <w:trPr>
          <w:jc w:val="center"/>
        </w:trPr>
        <w:tc>
          <w:tcPr>
            <w:tcW w:w="5827" w:type="dxa"/>
            <w:tcBorders>
              <w:top w:val="nil"/>
              <w:left w:val="single" w:sz="6" w:space="0" w:color="000000"/>
              <w:bottom w:val="single" w:sz="6" w:space="0" w:color="000000"/>
              <w:right w:val="single" w:sz="6" w:space="0" w:color="000000"/>
            </w:tcBorders>
            <w:tcMar>
              <w:top w:w="60" w:type="dxa"/>
              <w:left w:w="15" w:type="dxa"/>
              <w:bottom w:w="60" w:type="dxa"/>
              <w:right w:w="15" w:type="dxa"/>
            </w:tcMar>
          </w:tcPr>
          <w:p w14:paraId="1B19B8DC" w14:textId="77777777" w:rsidR="009B01C8" w:rsidRDefault="009B01C8" w:rsidP="00D53E7D">
            <w:pPr>
              <w:spacing w:after="240"/>
              <w:jc w:val="both"/>
              <w:rPr>
                <w:rFonts w:ascii="Gill Sans MT" w:eastAsia="Gill Sans MT" w:hAnsi="Gill Sans MT" w:cs="Gill Sans MT"/>
                <w:sz w:val="22"/>
                <w:szCs w:val="22"/>
              </w:rPr>
            </w:pPr>
            <w:r>
              <w:rPr>
                <w:rFonts w:ascii="Gill Sans MT" w:eastAsia="Gill Sans MT" w:hAnsi="Gill Sans MT" w:cs="Gill Sans MT"/>
              </w:rPr>
              <w:t xml:space="preserve">Detail report on </w:t>
            </w:r>
            <w:r w:rsidRPr="773EF85C">
              <w:rPr>
                <w:rFonts w:ascii="Gill Sans MT" w:eastAsia="Gill Sans MT" w:hAnsi="Gill Sans MT" w:cs="Gill Sans MT"/>
              </w:rPr>
              <w:t>monitor</w:t>
            </w:r>
            <w:r>
              <w:rPr>
                <w:rFonts w:ascii="Gill Sans MT" w:eastAsia="Gill Sans MT" w:hAnsi="Gill Sans MT" w:cs="Gill Sans MT"/>
              </w:rPr>
              <w:t>ing</w:t>
            </w:r>
            <w:r w:rsidRPr="773EF85C">
              <w:rPr>
                <w:rFonts w:ascii="Gill Sans MT" w:eastAsia="Gill Sans MT" w:hAnsi="Gill Sans MT" w:cs="Gill Sans MT"/>
              </w:rPr>
              <w:t xml:space="preserve"> the dissemination of </w:t>
            </w:r>
            <w:r w:rsidRPr="773EF85C">
              <w:rPr>
                <w:rFonts w:ascii="Gill Sans MT" w:hAnsi="Gill Sans MT" w:cs="Segoe UI"/>
              </w:rPr>
              <w:t xml:space="preserve">conflict sensitive </w:t>
            </w:r>
            <w:r w:rsidRPr="773EF85C">
              <w:rPr>
                <w:rFonts w:ascii="Gill Sans MT" w:eastAsia="Gill Sans MT" w:hAnsi="Gill Sans MT" w:cs="Gill Sans MT"/>
              </w:rPr>
              <w:t xml:space="preserve">social media pages/contents, </w:t>
            </w:r>
            <w:r w:rsidRPr="00011B93">
              <w:rPr>
                <w:rFonts w:ascii="Gill Sans MT" w:hAnsi="Gill Sans MT" w:cs="Segoe UI"/>
              </w:rPr>
              <w:t>short video skits, jingles, and pre-recorded interviews with respected personalities</w:t>
            </w:r>
          </w:p>
        </w:tc>
        <w:tc>
          <w:tcPr>
            <w:tcW w:w="1069" w:type="dxa"/>
            <w:tcBorders>
              <w:top w:val="nil"/>
              <w:left w:val="nil"/>
              <w:bottom w:val="single" w:sz="6" w:space="0" w:color="000000"/>
              <w:right w:val="single" w:sz="6" w:space="0" w:color="000000"/>
            </w:tcBorders>
            <w:tcMar>
              <w:top w:w="60" w:type="dxa"/>
              <w:left w:w="15" w:type="dxa"/>
              <w:bottom w:w="60" w:type="dxa"/>
              <w:right w:w="15" w:type="dxa"/>
            </w:tcMar>
          </w:tcPr>
          <w:p w14:paraId="44D58220" w14:textId="77777777" w:rsidR="009B01C8" w:rsidRPr="00046EDE" w:rsidRDefault="009B01C8" w:rsidP="00D53E7D">
            <w:pPr>
              <w:spacing w:after="240"/>
              <w:jc w:val="center"/>
              <w:rPr>
                <w:rFonts w:ascii="Gill Sans MT" w:hAnsi="Gill Sans MT"/>
                <w:sz w:val="22"/>
                <w:szCs w:val="22"/>
              </w:rPr>
            </w:pPr>
            <w:r>
              <w:rPr>
                <w:rFonts w:ascii="Gill Sans MT" w:hAnsi="Gill Sans MT"/>
                <w:sz w:val="22"/>
                <w:szCs w:val="22"/>
              </w:rPr>
              <w:t>10</w:t>
            </w:r>
          </w:p>
        </w:tc>
        <w:tc>
          <w:tcPr>
            <w:tcW w:w="1207" w:type="dxa"/>
            <w:tcBorders>
              <w:top w:val="nil"/>
              <w:left w:val="nil"/>
              <w:bottom w:val="single" w:sz="6" w:space="0" w:color="000000"/>
              <w:right w:val="single" w:sz="6" w:space="0" w:color="000000"/>
            </w:tcBorders>
            <w:tcMar>
              <w:top w:w="60" w:type="dxa"/>
              <w:left w:w="15" w:type="dxa"/>
              <w:bottom w:w="60" w:type="dxa"/>
              <w:right w:w="15" w:type="dxa"/>
            </w:tcMar>
          </w:tcPr>
          <w:p w14:paraId="4DEDD3ED" w14:textId="7B4F335C" w:rsidR="009B01C8" w:rsidRPr="000C0081" w:rsidRDefault="009B01C8" w:rsidP="00D53E7D">
            <w:pPr>
              <w:spacing w:after="240"/>
              <w:rPr>
                <w:rFonts w:ascii="Gill Sans MT" w:hAnsi="Gill Sans MT"/>
                <w:sz w:val="22"/>
                <w:szCs w:val="22"/>
                <w:highlight w:val="yellow"/>
              </w:rPr>
            </w:pPr>
            <w:r w:rsidRPr="00627D85">
              <w:rPr>
                <w:rFonts w:ascii="Gill Sans MT" w:hAnsi="Gill Sans MT"/>
                <w:sz w:val="22"/>
                <w:szCs w:val="22"/>
              </w:rPr>
              <w:t xml:space="preserve">July </w:t>
            </w:r>
            <w:r w:rsidR="00EE47F9">
              <w:rPr>
                <w:rFonts w:ascii="Gill Sans MT" w:hAnsi="Gill Sans MT"/>
                <w:sz w:val="22"/>
                <w:szCs w:val="22"/>
              </w:rPr>
              <w:t>20</w:t>
            </w:r>
            <w:r w:rsidRPr="00627D85">
              <w:rPr>
                <w:rFonts w:ascii="Gill Sans MT" w:hAnsi="Gill Sans MT"/>
                <w:sz w:val="22"/>
                <w:szCs w:val="22"/>
              </w:rPr>
              <w:t>, 2022</w:t>
            </w:r>
          </w:p>
        </w:tc>
        <w:tc>
          <w:tcPr>
            <w:tcW w:w="1145" w:type="dxa"/>
            <w:tcBorders>
              <w:top w:val="nil"/>
              <w:left w:val="nil"/>
              <w:bottom w:val="single" w:sz="6" w:space="0" w:color="000000"/>
              <w:right w:val="single" w:sz="6" w:space="0" w:color="000000"/>
            </w:tcBorders>
            <w:tcMar>
              <w:top w:w="60" w:type="dxa"/>
              <w:left w:w="15" w:type="dxa"/>
              <w:bottom w:w="60" w:type="dxa"/>
              <w:right w:w="15" w:type="dxa"/>
            </w:tcMar>
          </w:tcPr>
          <w:p w14:paraId="37E7FDD2" w14:textId="77777777" w:rsidR="009B01C8" w:rsidRPr="000C0081" w:rsidRDefault="009B01C8" w:rsidP="00D53E7D">
            <w:pPr>
              <w:spacing w:after="240"/>
              <w:rPr>
                <w:rFonts w:ascii="Gill Sans MT" w:hAnsi="Gill Sans MT"/>
                <w:sz w:val="22"/>
                <w:szCs w:val="22"/>
                <w:highlight w:val="yellow"/>
              </w:rPr>
            </w:pPr>
            <w:r>
              <w:rPr>
                <w:rFonts w:ascii="Gill Sans MT" w:hAnsi="Gill Sans MT"/>
                <w:sz w:val="22"/>
                <w:szCs w:val="22"/>
              </w:rPr>
              <w:t>20</w:t>
            </w:r>
            <w:r w:rsidRPr="008945EC">
              <w:rPr>
                <w:rFonts w:ascii="Gill Sans MT" w:hAnsi="Gill Sans MT"/>
                <w:sz w:val="22"/>
                <w:szCs w:val="22"/>
              </w:rPr>
              <w:t>%</w:t>
            </w:r>
          </w:p>
        </w:tc>
      </w:tr>
      <w:tr w:rsidR="009B01C8" w:rsidRPr="00CE69B2" w14:paraId="37C19EE7" w14:textId="77777777" w:rsidTr="00D53E7D">
        <w:trPr>
          <w:jc w:val="center"/>
        </w:trPr>
        <w:tc>
          <w:tcPr>
            <w:tcW w:w="5827" w:type="dxa"/>
            <w:tcBorders>
              <w:top w:val="nil"/>
              <w:left w:val="single" w:sz="6" w:space="0" w:color="000000"/>
              <w:bottom w:val="single" w:sz="6" w:space="0" w:color="000000"/>
              <w:right w:val="single" w:sz="6" w:space="0" w:color="000000"/>
            </w:tcBorders>
            <w:tcMar>
              <w:top w:w="60" w:type="dxa"/>
              <w:left w:w="15" w:type="dxa"/>
              <w:bottom w:w="60" w:type="dxa"/>
              <w:right w:w="15" w:type="dxa"/>
            </w:tcMar>
          </w:tcPr>
          <w:p w14:paraId="799451B2" w14:textId="77777777" w:rsidR="009B01C8" w:rsidRDefault="009B01C8" w:rsidP="00D53E7D">
            <w:pPr>
              <w:spacing w:after="240"/>
              <w:jc w:val="both"/>
              <w:rPr>
                <w:rFonts w:ascii="Gill Sans MT" w:eastAsia="Gill Sans MT" w:hAnsi="Gill Sans MT" w:cs="Gill Sans MT"/>
                <w:sz w:val="22"/>
                <w:szCs w:val="22"/>
              </w:rPr>
            </w:pPr>
            <w:r>
              <w:rPr>
                <w:rFonts w:ascii="Gill Sans MT" w:hAnsi="Gill Sans MT" w:cs="Segoe UI"/>
              </w:rPr>
              <w:t>Share design conflict sensitive messages to be printed on T-shirts, Face-caps and Hijabs</w:t>
            </w:r>
            <w:r w:rsidRPr="00315060">
              <w:rPr>
                <w:rFonts w:ascii="Gill Sans MT" w:hAnsi="Gill Sans MT" w:cs="Segoe UI"/>
              </w:rPr>
              <w:t xml:space="preserve"> </w:t>
            </w:r>
            <w:r>
              <w:rPr>
                <w:rFonts w:ascii="Gill Sans MT" w:hAnsi="Gill Sans MT" w:cs="Segoe UI"/>
              </w:rPr>
              <w:t xml:space="preserve">in </w:t>
            </w:r>
            <w:r w:rsidRPr="00315060">
              <w:rPr>
                <w:rFonts w:ascii="Gill Sans MT" w:hAnsi="Gill Sans MT" w:cs="Segoe UI"/>
              </w:rPr>
              <w:t>English, Hausa,</w:t>
            </w:r>
            <w:r>
              <w:rPr>
                <w:rFonts w:ascii="Gill Sans MT" w:hAnsi="Gill Sans MT" w:cs="Segoe UI"/>
              </w:rPr>
              <w:t xml:space="preserve"> </w:t>
            </w:r>
            <w:r w:rsidRPr="00315060">
              <w:rPr>
                <w:rFonts w:ascii="Gill Sans MT" w:hAnsi="Gill Sans MT" w:cs="Segoe UI"/>
              </w:rPr>
              <w:t>and Kanuri</w:t>
            </w:r>
            <w:r>
              <w:rPr>
                <w:rFonts w:ascii="Gill Sans MT" w:hAnsi="Gill Sans MT" w:cs="Segoe UI"/>
              </w:rPr>
              <w:t xml:space="preserve"> languages with </w:t>
            </w:r>
            <w:r w:rsidRPr="773EF85C">
              <w:rPr>
                <w:rFonts w:ascii="Gill Sans MT" w:hAnsi="Gill Sans MT" w:cs="Segoe UI"/>
              </w:rPr>
              <w:t>USAID and NE Connection logos</w:t>
            </w:r>
            <w:r>
              <w:rPr>
                <w:rFonts w:ascii="Gill Sans MT" w:hAnsi="Gill Sans MT" w:cs="Segoe UI"/>
              </w:rPr>
              <w:t xml:space="preserve">. The contents will focus on promoting reconciliation, forgiveness, and </w:t>
            </w:r>
            <w:r w:rsidRPr="00315060">
              <w:rPr>
                <w:rFonts w:ascii="Gill Sans MT" w:hAnsi="Gill Sans MT" w:cs="Segoe UI"/>
              </w:rPr>
              <w:t>reintegration</w:t>
            </w:r>
            <w:r>
              <w:rPr>
                <w:rFonts w:ascii="Gill Sans MT" w:hAnsi="Gill Sans MT" w:cs="Segoe UI"/>
              </w:rPr>
              <w:t xml:space="preserve"> to be approved by NE Connection.  NE connection team will directly procure the T-shirts, Face-caps and Hijab which will be distributed to community members as part of the campaign. Submit report on </w:t>
            </w:r>
            <w:r w:rsidRPr="773EF85C">
              <w:rPr>
                <w:rFonts w:ascii="Gill Sans MT" w:eastAsia="Gill Sans MT" w:hAnsi="Gill Sans MT" w:cs="Gill Sans MT"/>
              </w:rPr>
              <w:t>translat</w:t>
            </w:r>
            <w:r>
              <w:rPr>
                <w:rFonts w:ascii="Gill Sans MT" w:eastAsia="Gill Sans MT" w:hAnsi="Gill Sans MT" w:cs="Gill Sans MT"/>
              </w:rPr>
              <w:t>ion</w:t>
            </w:r>
            <w:r w:rsidRPr="773EF85C">
              <w:rPr>
                <w:rFonts w:ascii="Gill Sans MT" w:eastAsia="Gill Sans MT" w:hAnsi="Gill Sans MT" w:cs="Gill Sans MT"/>
              </w:rPr>
              <w:t xml:space="preserve"> of Hausa and Kanuri for 2 days each to translate the media contents for local audience and wider coverage.</w:t>
            </w:r>
          </w:p>
        </w:tc>
        <w:tc>
          <w:tcPr>
            <w:tcW w:w="1069" w:type="dxa"/>
            <w:tcBorders>
              <w:top w:val="nil"/>
              <w:left w:val="nil"/>
              <w:bottom w:val="single" w:sz="6" w:space="0" w:color="000000"/>
              <w:right w:val="single" w:sz="6" w:space="0" w:color="000000"/>
            </w:tcBorders>
            <w:tcMar>
              <w:top w:w="60" w:type="dxa"/>
              <w:left w:w="15" w:type="dxa"/>
              <w:bottom w:w="60" w:type="dxa"/>
              <w:right w:w="15" w:type="dxa"/>
            </w:tcMar>
          </w:tcPr>
          <w:p w14:paraId="4A0F1106" w14:textId="77777777" w:rsidR="009B01C8" w:rsidRPr="00046EDE" w:rsidRDefault="009B01C8" w:rsidP="00D53E7D">
            <w:pPr>
              <w:spacing w:after="240"/>
              <w:jc w:val="center"/>
              <w:rPr>
                <w:rFonts w:ascii="Gill Sans MT" w:hAnsi="Gill Sans MT"/>
                <w:sz w:val="22"/>
                <w:szCs w:val="22"/>
              </w:rPr>
            </w:pPr>
            <w:r>
              <w:rPr>
                <w:rFonts w:ascii="Gill Sans MT" w:hAnsi="Gill Sans MT"/>
                <w:sz w:val="22"/>
                <w:szCs w:val="22"/>
              </w:rPr>
              <w:t>6</w:t>
            </w:r>
          </w:p>
        </w:tc>
        <w:tc>
          <w:tcPr>
            <w:tcW w:w="1207" w:type="dxa"/>
            <w:tcBorders>
              <w:top w:val="nil"/>
              <w:left w:val="nil"/>
              <w:bottom w:val="single" w:sz="6" w:space="0" w:color="000000"/>
              <w:right w:val="single" w:sz="6" w:space="0" w:color="000000"/>
            </w:tcBorders>
            <w:tcMar>
              <w:top w:w="60" w:type="dxa"/>
              <w:left w:w="15" w:type="dxa"/>
              <w:bottom w:w="60" w:type="dxa"/>
              <w:right w:w="15" w:type="dxa"/>
            </w:tcMar>
          </w:tcPr>
          <w:p w14:paraId="3F0CFAA8" w14:textId="77777777" w:rsidR="009B01C8" w:rsidRPr="000C0081" w:rsidRDefault="009B01C8" w:rsidP="00D53E7D">
            <w:pPr>
              <w:spacing w:after="240"/>
              <w:rPr>
                <w:rFonts w:ascii="Gill Sans MT" w:hAnsi="Gill Sans MT"/>
                <w:sz w:val="22"/>
                <w:szCs w:val="22"/>
                <w:highlight w:val="yellow"/>
              </w:rPr>
            </w:pPr>
            <w:r w:rsidRPr="00077234">
              <w:rPr>
                <w:rFonts w:ascii="Gill Sans MT" w:hAnsi="Gill Sans MT"/>
                <w:sz w:val="22"/>
                <w:szCs w:val="22"/>
              </w:rPr>
              <w:t>August 8, 2022</w:t>
            </w:r>
          </w:p>
        </w:tc>
        <w:tc>
          <w:tcPr>
            <w:tcW w:w="1145" w:type="dxa"/>
            <w:tcBorders>
              <w:top w:val="nil"/>
              <w:left w:val="nil"/>
              <w:bottom w:val="single" w:sz="6" w:space="0" w:color="000000"/>
              <w:right w:val="single" w:sz="6" w:space="0" w:color="000000"/>
            </w:tcBorders>
            <w:tcMar>
              <w:top w:w="60" w:type="dxa"/>
              <w:left w:w="15" w:type="dxa"/>
              <w:bottom w:w="60" w:type="dxa"/>
              <w:right w:w="15" w:type="dxa"/>
            </w:tcMar>
          </w:tcPr>
          <w:p w14:paraId="6FF8D2F3" w14:textId="77777777" w:rsidR="009B01C8" w:rsidRPr="000C0081" w:rsidRDefault="009B01C8" w:rsidP="00D53E7D">
            <w:pPr>
              <w:spacing w:after="240"/>
              <w:rPr>
                <w:rFonts w:ascii="Gill Sans MT" w:hAnsi="Gill Sans MT"/>
                <w:sz w:val="22"/>
                <w:szCs w:val="22"/>
                <w:highlight w:val="yellow"/>
              </w:rPr>
            </w:pPr>
            <w:r w:rsidRPr="008945EC">
              <w:rPr>
                <w:rFonts w:ascii="Gill Sans MT" w:hAnsi="Gill Sans MT"/>
                <w:sz w:val="22"/>
                <w:szCs w:val="22"/>
              </w:rPr>
              <w:t>15%</w:t>
            </w:r>
          </w:p>
        </w:tc>
      </w:tr>
      <w:tr w:rsidR="009B01C8" w:rsidRPr="00CE69B2" w14:paraId="3669F131" w14:textId="77777777" w:rsidTr="00D53E7D">
        <w:trPr>
          <w:jc w:val="center"/>
        </w:trPr>
        <w:tc>
          <w:tcPr>
            <w:tcW w:w="5827" w:type="dxa"/>
            <w:tcBorders>
              <w:top w:val="nil"/>
              <w:left w:val="single" w:sz="6" w:space="0" w:color="000000"/>
              <w:bottom w:val="single" w:sz="6" w:space="0" w:color="000000"/>
              <w:right w:val="single" w:sz="6" w:space="0" w:color="000000"/>
            </w:tcBorders>
            <w:tcMar>
              <w:top w:w="60" w:type="dxa"/>
              <w:left w:w="15" w:type="dxa"/>
              <w:bottom w:w="60" w:type="dxa"/>
              <w:right w:w="15" w:type="dxa"/>
            </w:tcMar>
            <w:hideMark/>
          </w:tcPr>
          <w:p w14:paraId="19F9C9AE" w14:textId="77777777" w:rsidR="009B01C8" w:rsidRPr="00046EDE" w:rsidRDefault="009B01C8" w:rsidP="00D53E7D">
            <w:pPr>
              <w:spacing w:before="120" w:after="120"/>
              <w:jc w:val="both"/>
              <w:rPr>
                <w:rFonts w:ascii="Gill Sans MT" w:hAnsi="Gill Sans MT"/>
                <w:sz w:val="22"/>
                <w:szCs w:val="22"/>
              </w:rPr>
            </w:pPr>
            <w:r w:rsidRPr="00046EDE">
              <w:rPr>
                <w:rFonts w:ascii="Gill Sans MT" w:hAnsi="Gill Sans MT"/>
                <w:sz w:val="22"/>
                <w:szCs w:val="22"/>
              </w:rPr>
              <w:t xml:space="preserve">Participation and submission of </w:t>
            </w:r>
            <w:r>
              <w:rPr>
                <w:rFonts w:ascii="Gill Sans MT" w:hAnsi="Gill Sans MT"/>
                <w:sz w:val="22"/>
                <w:szCs w:val="22"/>
              </w:rPr>
              <w:t xml:space="preserve">final </w:t>
            </w:r>
            <w:r w:rsidRPr="00046EDE">
              <w:rPr>
                <w:rFonts w:ascii="Gill Sans MT" w:eastAsia="Gill Sans MT" w:hAnsi="Gill Sans MT" w:cs="Gill Sans MT"/>
                <w:sz w:val="22"/>
                <w:szCs w:val="22"/>
              </w:rPr>
              <w:t xml:space="preserve">activity </w:t>
            </w:r>
            <w:r w:rsidRPr="00046EDE">
              <w:rPr>
                <w:rFonts w:ascii="Gill Sans MT" w:hAnsi="Gill Sans MT"/>
                <w:sz w:val="22"/>
                <w:szCs w:val="22"/>
              </w:rPr>
              <w:t xml:space="preserve">detailed/complied report </w:t>
            </w:r>
            <w:r w:rsidRPr="00046EDE">
              <w:rPr>
                <w:rFonts w:ascii="Gill Sans MT" w:eastAsia="Gill Sans MT" w:hAnsi="Gill Sans MT" w:cs="Gill Sans MT"/>
                <w:sz w:val="22"/>
                <w:szCs w:val="22"/>
              </w:rPr>
              <w:t>including recommendations</w:t>
            </w:r>
            <w:r>
              <w:rPr>
                <w:rFonts w:ascii="Gill Sans MT" w:eastAsia="Gill Sans MT" w:hAnsi="Gill Sans MT" w:cs="Gill Sans MT"/>
                <w:sz w:val="22"/>
                <w:szCs w:val="22"/>
              </w:rPr>
              <w:t>, success stories, quality action pictures.</w:t>
            </w:r>
          </w:p>
        </w:tc>
        <w:tc>
          <w:tcPr>
            <w:tcW w:w="1069" w:type="dxa"/>
            <w:tcBorders>
              <w:top w:val="nil"/>
              <w:left w:val="nil"/>
              <w:bottom w:val="single" w:sz="6" w:space="0" w:color="000000"/>
              <w:right w:val="single" w:sz="6" w:space="0" w:color="000000"/>
            </w:tcBorders>
            <w:tcMar>
              <w:top w:w="60" w:type="dxa"/>
              <w:left w:w="15" w:type="dxa"/>
              <w:bottom w:w="60" w:type="dxa"/>
              <w:right w:w="15" w:type="dxa"/>
            </w:tcMar>
            <w:hideMark/>
          </w:tcPr>
          <w:p w14:paraId="1EBACFCF" w14:textId="77777777" w:rsidR="009B01C8" w:rsidRPr="00046EDE" w:rsidRDefault="009B01C8" w:rsidP="00D53E7D">
            <w:pPr>
              <w:spacing w:after="240"/>
              <w:jc w:val="center"/>
              <w:rPr>
                <w:rFonts w:ascii="Gill Sans MT" w:hAnsi="Gill Sans MT"/>
                <w:sz w:val="22"/>
                <w:szCs w:val="22"/>
              </w:rPr>
            </w:pPr>
            <w:r>
              <w:rPr>
                <w:rFonts w:ascii="Gill Sans MT" w:hAnsi="Gill Sans MT"/>
                <w:sz w:val="22"/>
                <w:szCs w:val="22"/>
              </w:rPr>
              <w:t>10</w:t>
            </w:r>
          </w:p>
        </w:tc>
        <w:tc>
          <w:tcPr>
            <w:tcW w:w="1207" w:type="dxa"/>
            <w:tcBorders>
              <w:top w:val="nil"/>
              <w:left w:val="nil"/>
              <w:bottom w:val="single" w:sz="6" w:space="0" w:color="000000"/>
              <w:right w:val="single" w:sz="6" w:space="0" w:color="000000"/>
            </w:tcBorders>
            <w:tcMar>
              <w:top w:w="60" w:type="dxa"/>
              <w:left w:w="15" w:type="dxa"/>
              <w:bottom w:w="60" w:type="dxa"/>
              <w:right w:w="15" w:type="dxa"/>
            </w:tcMar>
            <w:hideMark/>
          </w:tcPr>
          <w:p w14:paraId="7FC3097E" w14:textId="77777777" w:rsidR="009B01C8" w:rsidRPr="00046EDE" w:rsidRDefault="009B01C8" w:rsidP="00D53E7D">
            <w:pPr>
              <w:spacing w:after="240"/>
              <w:rPr>
                <w:rFonts w:ascii="Gill Sans MT" w:hAnsi="Gill Sans MT"/>
                <w:sz w:val="22"/>
                <w:szCs w:val="22"/>
              </w:rPr>
            </w:pPr>
            <w:r>
              <w:rPr>
                <w:rFonts w:ascii="Gill Sans MT" w:hAnsi="Gill Sans MT"/>
                <w:sz w:val="22"/>
                <w:szCs w:val="22"/>
              </w:rPr>
              <w:t>Sept 16, 2022</w:t>
            </w:r>
          </w:p>
        </w:tc>
        <w:tc>
          <w:tcPr>
            <w:tcW w:w="1145" w:type="dxa"/>
            <w:tcBorders>
              <w:top w:val="nil"/>
              <w:left w:val="nil"/>
              <w:bottom w:val="single" w:sz="6" w:space="0" w:color="000000"/>
              <w:right w:val="single" w:sz="6" w:space="0" w:color="000000"/>
            </w:tcBorders>
            <w:tcMar>
              <w:top w:w="60" w:type="dxa"/>
              <w:left w:w="15" w:type="dxa"/>
              <w:bottom w:w="60" w:type="dxa"/>
              <w:right w:w="15" w:type="dxa"/>
            </w:tcMar>
            <w:hideMark/>
          </w:tcPr>
          <w:p w14:paraId="78502A0B" w14:textId="77777777" w:rsidR="009B01C8" w:rsidRPr="00046EDE" w:rsidRDefault="009B01C8" w:rsidP="00D53E7D">
            <w:pPr>
              <w:spacing w:after="240"/>
              <w:rPr>
                <w:rFonts w:ascii="Gill Sans MT" w:hAnsi="Gill Sans MT"/>
                <w:sz w:val="22"/>
                <w:szCs w:val="22"/>
              </w:rPr>
            </w:pPr>
            <w:r>
              <w:rPr>
                <w:rFonts w:ascii="Gill Sans MT" w:hAnsi="Gill Sans MT"/>
                <w:sz w:val="22"/>
                <w:szCs w:val="22"/>
              </w:rPr>
              <w:t>2</w:t>
            </w:r>
            <w:r w:rsidRPr="00C65C74">
              <w:rPr>
                <w:rFonts w:ascii="Gill Sans MT" w:hAnsi="Gill Sans MT"/>
                <w:sz w:val="22"/>
                <w:szCs w:val="22"/>
              </w:rPr>
              <w:t>0%</w:t>
            </w:r>
          </w:p>
        </w:tc>
      </w:tr>
      <w:tr w:rsidR="009B01C8" w:rsidRPr="00CE69B2" w14:paraId="4027945D" w14:textId="77777777" w:rsidTr="00D53E7D">
        <w:trPr>
          <w:jc w:val="center"/>
        </w:trPr>
        <w:tc>
          <w:tcPr>
            <w:tcW w:w="5827" w:type="dxa"/>
            <w:tcBorders>
              <w:top w:val="nil"/>
              <w:left w:val="single" w:sz="6" w:space="0" w:color="000000"/>
              <w:bottom w:val="single" w:sz="6" w:space="0" w:color="000000"/>
              <w:right w:val="single" w:sz="6" w:space="0" w:color="000000"/>
            </w:tcBorders>
            <w:tcMar>
              <w:top w:w="60" w:type="dxa"/>
              <w:left w:w="15" w:type="dxa"/>
              <w:bottom w:w="60" w:type="dxa"/>
              <w:right w:w="15" w:type="dxa"/>
            </w:tcMar>
            <w:hideMark/>
          </w:tcPr>
          <w:p w14:paraId="1956AEC2" w14:textId="77777777" w:rsidR="009B01C8" w:rsidRPr="00046EDE" w:rsidRDefault="009B01C8" w:rsidP="00D53E7D">
            <w:pPr>
              <w:spacing w:after="240"/>
              <w:rPr>
                <w:rFonts w:ascii="Gill Sans MT" w:hAnsi="Gill Sans MT"/>
                <w:b/>
                <w:bCs/>
                <w:color w:val="000033"/>
                <w:sz w:val="22"/>
                <w:szCs w:val="22"/>
              </w:rPr>
            </w:pPr>
            <w:r w:rsidRPr="00046EDE">
              <w:rPr>
                <w:rFonts w:ascii="Gill Sans MT" w:hAnsi="Gill Sans MT"/>
                <w:b/>
                <w:bCs/>
                <w:color w:val="000033"/>
                <w:sz w:val="22"/>
                <w:szCs w:val="22"/>
              </w:rPr>
              <w:t>TOTAL</w:t>
            </w:r>
          </w:p>
        </w:tc>
        <w:tc>
          <w:tcPr>
            <w:tcW w:w="1069" w:type="dxa"/>
            <w:tcBorders>
              <w:top w:val="nil"/>
              <w:left w:val="nil"/>
              <w:bottom w:val="single" w:sz="6" w:space="0" w:color="000000"/>
              <w:right w:val="single" w:sz="6" w:space="0" w:color="000000"/>
            </w:tcBorders>
            <w:tcMar>
              <w:top w:w="60" w:type="dxa"/>
              <w:left w:w="15" w:type="dxa"/>
              <w:bottom w:w="60" w:type="dxa"/>
              <w:right w:w="15" w:type="dxa"/>
            </w:tcMar>
            <w:hideMark/>
          </w:tcPr>
          <w:p w14:paraId="2D7B06AB" w14:textId="77777777" w:rsidR="009B01C8" w:rsidRPr="00046EDE" w:rsidRDefault="009B01C8" w:rsidP="00D53E7D">
            <w:pPr>
              <w:spacing w:after="240"/>
              <w:jc w:val="center"/>
              <w:rPr>
                <w:rFonts w:ascii="Gill Sans MT" w:hAnsi="Gill Sans MT"/>
                <w:b/>
                <w:bCs/>
                <w:color w:val="000033"/>
                <w:sz w:val="22"/>
                <w:szCs w:val="22"/>
              </w:rPr>
            </w:pPr>
            <w:r>
              <w:rPr>
                <w:rFonts w:ascii="Gill Sans MT" w:hAnsi="Gill Sans MT"/>
                <w:b/>
                <w:bCs/>
                <w:color w:val="000033"/>
                <w:sz w:val="22"/>
                <w:szCs w:val="22"/>
              </w:rPr>
              <w:t>44</w:t>
            </w:r>
          </w:p>
        </w:tc>
        <w:tc>
          <w:tcPr>
            <w:tcW w:w="1207" w:type="dxa"/>
            <w:tcBorders>
              <w:top w:val="nil"/>
              <w:left w:val="nil"/>
              <w:bottom w:val="single" w:sz="6" w:space="0" w:color="000000"/>
              <w:right w:val="single" w:sz="6" w:space="0" w:color="000000"/>
            </w:tcBorders>
            <w:tcMar>
              <w:top w:w="60" w:type="dxa"/>
              <w:left w:w="15" w:type="dxa"/>
              <w:bottom w:w="60" w:type="dxa"/>
              <w:right w:w="15" w:type="dxa"/>
            </w:tcMar>
            <w:hideMark/>
          </w:tcPr>
          <w:p w14:paraId="63BB9ED1" w14:textId="77777777" w:rsidR="009B01C8" w:rsidRPr="00046EDE" w:rsidRDefault="009B01C8" w:rsidP="00D53E7D">
            <w:pPr>
              <w:spacing w:after="240"/>
              <w:rPr>
                <w:rFonts w:ascii="Gill Sans MT" w:hAnsi="Gill Sans MT"/>
                <w:b/>
                <w:bCs/>
                <w:color w:val="000033"/>
                <w:sz w:val="22"/>
                <w:szCs w:val="22"/>
              </w:rPr>
            </w:pPr>
          </w:p>
        </w:tc>
        <w:tc>
          <w:tcPr>
            <w:tcW w:w="1145" w:type="dxa"/>
            <w:tcBorders>
              <w:top w:val="nil"/>
              <w:left w:val="nil"/>
              <w:bottom w:val="single" w:sz="6" w:space="0" w:color="000000"/>
              <w:right w:val="single" w:sz="6" w:space="0" w:color="000000"/>
            </w:tcBorders>
            <w:tcMar>
              <w:top w:w="60" w:type="dxa"/>
              <w:left w:w="15" w:type="dxa"/>
              <w:bottom w:w="60" w:type="dxa"/>
              <w:right w:w="15" w:type="dxa"/>
            </w:tcMar>
            <w:hideMark/>
          </w:tcPr>
          <w:p w14:paraId="2FC8A9D1" w14:textId="77777777" w:rsidR="009B01C8" w:rsidRPr="00046EDE" w:rsidRDefault="009B01C8" w:rsidP="00D53E7D">
            <w:pPr>
              <w:spacing w:after="240"/>
              <w:rPr>
                <w:rFonts w:ascii="Gill Sans MT" w:hAnsi="Gill Sans MT"/>
                <w:b/>
                <w:bCs/>
                <w:color w:val="000033"/>
                <w:sz w:val="22"/>
                <w:szCs w:val="22"/>
              </w:rPr>
            </w:pPr>
            <w:r w:rsidRPr="00C65C74">
              <w:rPr>
                <w:rFonts w:ascii="Gill Sans MT" w:hAnsi="Gill Sans MT"/>
                <w:b/>
                <w:bCs/>
                <w:color w:val="000033"/>
                <w:sz w:val="22"/>
                <w:szCs w:val="22"/>
              </w:rPr>
              <w:t>100%</w:t>
            </w:r>
          </w:p>
        </w:tc>
      </w:tr>
    </w:tbl>
    <w:p w14:paraId="49737AAB" w14:textId="77777777" w:rsidR="009B01C8" w:rsidRDefault="009B01C8" w:rsidP="009B01C8">
      <w:pPr>
        <w:jc w:val="both"/>
        <w:rPr>
          <w:rFonts w:ascii="Gill Sans MT" w:eastAsia="Gill Sans MT" w:hAnsi="Gill Sans MT" w:cs="Gill Sans MT"/>
          <w:b/>
          <w:bCs/>
          <w:sz w:val="22"/>
          <w:szCs w:val="22"/>
        </w:rPr>
      </w:pPr>
    </w:p>
    <w:p w14:paraId="17AB421E" w14:textId="77777777" w:rsidR="009B01C8" w:rsidRDefault="009B01C8" w:rsidP="00060615">
      <w:pPr>
        <w:jc w:val="both"/>
        <w:rPr>
          <w:rFonts w:ascii="Gill Sans MT" w:eastAsia="Gill Sans MT" w:hAnsi="Gill Sans MT" w:cs="Gill Sans MT"/>
          <w:b/>
          <w:bCs/>
          <w:caps/>
          <w:sz w:val="22"/>
          <w:szCs w:val="22"/>
        </w:rPr>
      </w:pPr>
    </w:p>
    <w:p w14:paraId="4739DFB6" w14:textId="35014D9E" w:rsidR="00EE47F9" w:rsidRDefault="00EE47F9" w:rsidP="00EE47F9">
      <w:pPr>
        <w:jc w:val="both"/>
        <w:rPr>
          <w:rFonts w:ascii="Gill Sans MT" w:eastAsia="Gill Sans MT" w:hAnsi="Gill Sans MT" w:cs="Gill Sans MT"/>
          <w:b/>
          <w:bCs/>
          <w:caps/>
        </w:rPr>
      </w:pPr>
      <w:r>
        <w:rPr>
          <w:rFonts w:ascii="Gill Sans MT" w:eastAsia="Gill Sans MT" w:hAnsi="Gill Sans MT" w:cs="Gill Sans MT"/>
          <w:b/>
          <w:bCs/>
          <w:caps/>
          <w:sz w:val="22"/>
          <w:szCs w:val="22"/>
        </w:rPr>
        <w:t xml:space="preserve">7. </w:t>
      </w:r>
      <w:r w:rsidRPr="00EE47F9">
        <w:rPr>
          <w:rFonts w:ascii="Gill Sans MT" w:eastAsia="Gill Sans MT" w:hAnsi="Gill Sans MT" w:cs="Gill Sans MT"/>
          <w:b/>
          <w:bCs/>
          <w:caps/>
        </w:rPr>
        <w:t xml:space="preserve">DESIRED Skills &amp; Qualifications: </w:t>
      </w:r>
    </w:p>
    <w:p w14:paraId="0E0B7D3E" w14:textId="77777777" w:rsidR="00EE47F9" w:rsidRPr="00EE47F9" w:rsidRDefault="00EE47F9" w:rsidP="00EE47F9">
      <w:pPr>
        <w:jc w:val="both"/>
        <w:rPr>
          <w:rFonts w:ascii="Gill Sans MT" w:eastAsia="Gill Sans MT" w:hAnsi="Gill Sans MT" w:cs="Gill Sans MT"/>
          <w:b/>
          <w:bCs/>
          <w:caps/>
          <w:color w:val="323E4F" w:themeColor="text2" w:themeShade="BF"/>
        </w:rPr>
      </w:pPr>
    </w:p>
    <w:p w14:paraId="3AD61B68" w14:textId="22D1E202" w:rsidR="00C37FBD" w:rsidRDefault="00C37FBD" w:rsidP="00EE47F9">
      <w:pPr>
        <w:numPr>
          <w:ilvl w:val="0"/>
          <w:numId w:val="9"/>
        </w:numPr>
        <w:tabs>
          <w:tab w:val="clear" w:pos="720"/>
          <w:tab w:val="num" w:pos="1080"/>
        </w:tabs>
        <w:ind w:firstLine="0"/>
        <w:jc w:val="both"/>
        <w:textAlignment w:val="baseline"/>
        <w:rPr>
          <w:rFonts w:ascii="Gill Sans MT" w:hAnsi="Gill Sans MT" w:cs="Segoe UI"/>
          <w:sz w:val="22"/>
          <w:szCs w:val="22"/>
        </w:rPr>
      </w:pPr>
      <w:r>
        <w:rPr>
          <w:rFonts w:ascii="Gill Sans MT" w:hAnsi="Gill Sans MT" w:cs="Segoe UI"/>
          <w:sz w:val="22"/>
          <w:szCs w:val="22"/>
        </w:rPr>
        <w:t>University degree or equivalent in social science or related field</w:t>
      </w:r>
    </w:p>
    <w:p w14:paraId="451AE799" w14:textId="6FFF93CD" w:rsidR="009B453F" w:rsidRPr="003D1A4F" w:rsidRDefault="00E823C6" w:rsidP="00EE47F9">
      <w:pPr>
        <w:numPr>
          <w:ilvl w:val="0"/>
          <w:numId w:val="9"/>
        </w:numPr>
        <w:tabs>
          <w:tab w:val="clear" w:pos="720"/>
          <w:tab w:val="num" w:pos="1080"/>
        </w:tabs>
        <w:ind w:firstLine="0"/>
        <w:jc w:val="both"/>
        <w:textAlignment w:val="baseline"/>
        <w:rPr>
          <w:rFonts w:ascii="Gill Sans MT" w:hAnsi="Gill Sans MT" w:cs="Segoe UI"/>
          <w:sz w:val="22"/>
          <w:szCs w:val="22"/>
        </w:rPr>
      </w:pPr>
      <w:r w:rsidRPr="003D1A4F">
        <w:rPr>
          <w:rFonts w:ascii="Gill Sans MT" w:hAnsi="Gill Sans MT" w:cs="Segoe UI"/>
          <w:sz w:val="22"/>
          <w:szCs w:val="22"/>
        </w:rPr>
        <w:t>Excellent written and spoken English.</w:t>
      </w:r>
    </w:p>
    <w:p w14:paraId="76C2BD4D" w14:textId="6B5C254F" w:rsidR="009363C2" w:rsidRPr="003D1A4F" w:rsidRDefault="009B453F" w:rsidP="00EE47F9">
      <w:pPr>
        <w:numPr>
          <w:ilvl w:val="0"/>
          <w:numId w:val="9"/>
        </w:numPr>
        <w:tabs>
          <w:tab w:val="clear" w:pos="720"/>
          <w:tab w:val="num" w:pos="1080"/>
        </w:tabs>
        <w:ind w:firstLine="0"/>
        <w:jc w:val="both"/>
        <w:textAlignment w:val="baseline"/>
        <w:rPr>
          <w:rFonts w:ascii="Gill Sans MT" w:hAnsi="Gill Sans MT" w:cs="Segoe UI"/>
          <w:sz w:val="22"/>
          <w:szCs w:val="22"/>
        </w:rPr>
      </w:pPr>
      <w:r w:rsidRPr="003D1A4F">
        <w:rPr>
          <w:rFonts w:ascii="Gill Sans MT" w:hAnsi="Gill Sans MT" w:cs="Segoe UI"/>
          <w:sz w:val="22"/>
          <w:szCs w:val="22"/>
        </w:rPr>
        <w:t>Cultural competency, patience, and a sense of humor essential</w:t>
      </w:r>
    </w:p>
    <w:p w14:paraId="08B6FEA9" w14:textId="6FDAFE92" w:rsidR="00734EC1" w:rsidRPr="003D1A4F" w:rsidRDefault="00996807" w:rsidP="00EE47F9">
      <w:pPr>
        <w:pStyle w:val="ListParagraph"/>
        <w:numPr>
          <w:ilvl w:val="0"/>
          <w:numId w:val="9"/>
        </w:numPr>
        <w:shd w:val="clear" w:color="auto" w:fill="FFFFFF" w:themeFill="background1"/>
        <w:tabs>
          <w:tab w:val="clear" w:pos="720"/>
          <w:tab w:val="num" w:pos="1350"/>
        </w:tabs>
        <w:spacing w:after="0" w:line="240" w:lineRule="auto"/>
        <w:ind w:left="1080"/>
        <w:jc w:val="both"/>
        <w:rPr>
          <w:rFonts w:ascii="Gill Sans MT" w:eastAsia="Gill Sans MT" w:hAnsi="Gill Sans MT" w:cs="Gill Sans MT"/>
          <w:color w:val="000000" w:themeColor="text1"/>
          <w:lang w:val="en-GB" w:eastAsia="en-GB"/>
        </w:rPr>
      </w:pPr>
      <w:r w:rsidRPr="003D1A4F">
        <w:rPr>
          <w:rFonts w:ascii="Gill Sans MT" w:eastAsia="Gill Sans MT" w:hAnsi="Gill Sans MT" w:cs="Gill Sans MT"/>
          <w:lang w:val="en-GB" w:eastAsia="en-GB"/>
        </w:rPr>
        <w:t xml:space="preserve">Experience in </w:t>
      </w:r>
      <w:r w:rsidR="00B06EF5">
        <w:rPr>
          <w:rFonts w:ascii="Gill Sans MT" w:eastAsia="Gill Sans MT" w:hAnsi="Gill Sans MT" w:cs="Gill Sans MT"/>
          <w:lang w:val="en-GB" w:eastAsia="en-GB"/>
        </w:rPr>
        <w:t>media</w:t>
      </w:r>
      <w:r w:rsidRPr="003D1A4F">
        <w:rPr>
          <w:rFonts w:ascii="Gill Sans MT" w:eastAsia="Gill Sans MT" w:hAnsi="Gill Sans MT" w:cs="Gill Sans MT"/>
          <w:lang w:val="en-GB" w:eastAsia="en-GB"/>
        </w:rPr>
        <w:t>.</w:t>
      </w:r>
    </w:p>
    <w:p w14:paraId="5B5719CB" w14:textId="4B16BC93" w:rsidR="00060615" w:rsidRPr="003D1A4F" w:rsidRDefault="00060615" w:rsidP="00EE47F9">
      <w:pPr>
        <w:pStyle w:val="ListParagraph"/>
        <w:numPr>
          <w:ilvl w:val="0"/>
          <w:numId w:val="1"/>
        </w:numPr>
        <w:shd w:val="clear" w:color="auto" w:fill="FFFFFF" w:themeFill="background1"/>
        <w:tabs>
          <w:tab w:val="clear" w:pos="720"/>
          <w:tab w:val="num" w:pos="1350"/>
        </w:tabs>
        <w:spacing w:after="0" w:line="240" w:lineRule="auto"/>
        <w:ind w:left="1080"/>
        <w:jc w:val="both"/>
        <w:rPr>
          <w:rFonts w:ascii="Gill Sans MT" w:eastAsia="Gill Sans MT" w:hAnsi="Gill Sans MT" w:cs="Gill Sans MT"/>
          <w:color w:val="000000" w:themeColor="text1"/>
          <w:lang w:val="en-GB" w:eastAsia="en-GB"/>
        </w:rPr>
      </w:pPr>
      <w:r w:rsidRPr="003D1A4F">
        <w:rPr>
          <w:rFonts w:ascii="Gill Sans MT" w:eastAsia="Gill Sans MT" w:hAnsi="Gill Sans MT" w:cs="Gill Sans MT"/>
          <w:lang w:val="en-GB" w:eastAsia="en-GB"/>
        </w:rPr>
        <w:t>In-depth knowledge of northeast crises trend with engagement experience in</w:t>
      </w:r>
      <w:r w:rsidR="004A6919" w:rsidRPr="003D1A4F">
        <w:rPr>
          <w:rFonts w:ascii="Gill Sans MT" w:eastAsia="Gill Sans MT" w:hAnsi="Gill Sans MT" w:cs="Gill Sans MT"/>
          <w:lang w:val="en-GB" w:eastAsia="en-GB"/>
        </w:rPr>
        <w:t xml:space="preserve"> supporting activities that complement the Borno state government’s 10-year Transformational Plan and 25-year Development plan</w:t>
      </w:r>
      <w:r w:rsidRPr="003D1A4F">
        <w:rPr>
          <w:rFonts w:ascii="Gill Sans MT" w:eastAsia="Gill Sans MT" w:hAnsi="Gill Sans MT" w:cs="Gill Sans MT"/>
          <w:lang w:val="en-GB" w:eastAsia="en-GB"/>
        </w:rPr>
        <w:t xml:space="preserve">. </w:t>
      </w:r>
    </w:p>
    <w:p w14:paraId="3785727D" w14:textId="4555DD36" w:rsidR="00060615" w:rsidRPr="003D1A4F" w:rsidRDefault="00060615" w:rsidP="00EE47F9">
      <w:pPr>
        <w:pStyle w:val="ListParagraph"/>
        <w:numPr>
          <w:ilvl w:val="0"/>
          <w:numId w:val="1"/>
        </w:numPr>
        <w:shd w:val="clear" w:color="auto" w:fill="FFFFFF" w:themeFill="background1"/>
        <w:tabs>
          <w:tab w:val="clear" w:pos="720"/>
          <w:tab w:val="num" w:pos="1350"/>
        </w:tabs>
        <w:spacing w:after="0" w:line="240" w:lineRule="auto"/>
        <w:ind w:left="1080"/>
        <w:jc w:val="both"/>
        <w:rPr>
          <w:rFonts w:ascii="Gill Sans MT" w:eastAsia="Gill Sans MT" w:hAnsi="Gill Sans MT" w:cs="Gill Sans MT"/>
          <w:color w:val="000000" w:themeColor="text1"/>
          <w:lang w:val="en-GB" w:eastAsia="en-GB"/>
        </w:rPr>
      </w:pPr>
      <w:r w:rsidRPr="003D1A4F">
        <w:rPr>
          <w:rFonts w:ascii="Gill Sans MT" w:eastAsia="Gill Sans MT" w:hAnsi="Gill Sans MT" w:cs="Gill Sans MT"/>
        </w:rPr>
        <w:t xml:space="preserve">Equipped with sufficient level of awareness on: </w:t>
      </w:r>
      <w:r w:rsidR="004A6919" w:rsidRPr="003D1A4F">
        <w:rPr>
          <w:rFonts w:ascii="Gill Sans MT" w:eastAsia="Gill Sans MT" w:hAnsi="Gill Sans MT" w:cs="Gill Sans MT"/>
        </w:rPr>
        <w:t>Resilience</w:t>
      </w:r>
      <w:r w:rsidR="005F5D39" w:rsidRPr="003D1A4F">
        <w:rPr>
          <w:rFonts w:ascii="Gill Sans MT" w:eastAsia="Gill Sans MT" w:hAnsi="Gill Sans MT" w:cs="Gill Sans MT"/>
        </w:rPr>
        <w:t>, Reintegration, Reconciliation,</w:t>
      </w:r>
      <w:r w:rsidR="004A6919" w:rsidRPr="003D1A4F">
        <w:rPr>
          <w:rFonts w:ascii="Gill Sans MT" w:eastAsia="Gill Sans MT" w:hAnsi="Gill Sans MT" w:cs="Gill Sans MT"/>
        </w:rPr>
        <w:t xml:space="preserve"> </w:t>
      </w:r>
      <w:r w:rsidRPr="003D1A4F">
        <w:rPr>
          <w:rFonts w:ascii="Gill Sans MT" w:eastAsia="Gill Sans MT" w:hAnsi="Gill Sans MT" w:cs="Gill Sans MT"/>
        </w:rPr>
        <w:t>Early Recovery</w:t>
      </w:r>
      <w:r w:rsidR="00C3233A" w:rsidRPr="003D1A4F">
        <w:rPr>
          <w:rFonts w:ascii="Gill Sans MT" w:eastAsia="Gill Sans MT" w:hAnsi="Gill Sans MT" w:cs="Gill Sans MT"/>
        </w:rPr>
        <w:t>,</w:t>
      </w:r>
      <w:r w:rsidRPr="003D1A4F">
        <w:rPr>
          <w:rFonts w:ascii="Gill Sans MT" w:eastAsia="Gill Sans MT" w:hAnsi="Gill Sans MT" w:cs="Gill Sans MT"/>
        </w:rPr>
        <w:t xml:space="preserve"> good understanding of national and state government policies and Lake Chad region.</w:t>
      </w:r>
    </w:p>
    <w:p w14:paraId="1585F4E9" w14:textId="77777777" w:rsidR="00060615" w:rsidRPr="003D1A4F" w:rsidRDefault="00060615" w:rsidP="00EE47F9">
      <w:pPr>
        <w:numPr>
          <w:ilvl w:val="0"/>
          <w:numId w:val="1"/>
        </w:numPr>
        <w:tabs>
          <w:tab w:val="clear" w:pos="720"/>
          <w:tab w:val="num" w:pos="1350"/>
        </w:tabs>
        <w:ind w:left="1080"/>
        <w:jc w:val="both"/>
        <w:rPr>
          <w:rFonts w:ascii="Gill Sans MT" w:eastAsia="Gill Sans MT" w:hAnsi="Gill Sans MT" w:cs="Gill Sans MT"/>
          <w:color w:val="000000" w:themeColor="text1"/>
          <w:sz w:val="22"/>
          <w:szCs w:val="22"/>
        </w:rPr>
      </w:pPr>
      <w:r w:rsidRPr="003D1A4F">
        <w:rPr>
          <w:rFonts w:ascii="Gill Sans MT" w:eastAsia="Gill Sans MT" w:hAnsi="Gill Sans MT" w:cs="Gill Sans MT"/>
          <w:sz w:val="22"/>
          <w:szCs w:val="22"/>
        </w:rPr>
        <w:t>Good communication and interpersonal skills are required.</w:t>
      </w:r>
    </w:p>
    <w:p w14:paraId="68472136" w14:textId="77777777" w:rsidR="00060615" w:rsidRPr="003D1A4F" w:rsidRDefault="00060615" w:rsidP="00EE47F9">
      <w:pPr>
        <w:numPr>
          <w:ilvl w:val="0"/>
          <w:numId w:val="1"/>
        </w:numPr>
        <w:tabs>
          <w:tab w:val="clear" w:pos="720"/>
          <w:tab w:val="num" w:pos="1350"/>
        </w:tabs>
        <w:ind w:left="1080"/>
        <w:jc w:val="both"/>
        <w:rPr>
          <w:rFonts w:ascii="Gill Sans MT" w:eastAsia="Gill Sans MT" w:hAnsi="Gill Sans MT" w:cs="Gill Sans MT"/>
          <w:color w:val="000000" w:themeColor="text1"/>
          <w:sz w:val="22"/>
          <w:szCs w:val="22"/>
          <w:lang w:val="en-GB"/>
        </w:rPr>
      </w:pPr>
      <w:r w:rsidRPr="003D1A4F">
        <w:rPr>
          <w:rFonts w:ascii="Gill Sans MT" w:eastAsia="Gill Sans MT" w:hAnsi="Gill Sans MT" w:cs="Gill Sans MT"/>
          <w:sz w:val="22"/>
          <w:szCs w:val="22"/>
          <w:lang w:val="en-GB"/>
        </w:rPr>
        <w:t>Excellent documentation skill is required.</w:t>
      </w:r>
    </w:p>
    <w:p w14:paraId="0B814FD8" w14:textId="77777777" w:rsidR="00B94CE0" w:rsidRPr="003D1A4F" w:rsidRDefault="00B94CE0" w:rsidP="00871FBD">
      <w:pPr>
        <w:ind w:left="450"/>
        <w:rPr>
          <w:sz w:val="22"/>
          <w:szCs w:val="22"/>
        </w:rPr>
      </w:pPr>
    </w:p>
    <w:sectPr w:rsidR="00B94CE0" w:rsidRPr="003D1A4F" w:rsidSect="00B30D45">
      <w:headerReference w:type="default" r:id="rId7"/>
      <w:footerReference w:type="default" r:id="rId8"/>
      <w:headerReference w:type="first" r:id="rId9"/>
      <w:footerReference w:type="first" r:id="rId10"/>
      <w:pgSz w:w="11907" w:h="16839"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C25B" w14:textId="77777777" w:rsidR="00F75FC1" w:rsidRDefault="00F75FC1">
      <w:r>
        <w:separator/>
      </w:r>
    </w:p>
  </w:endnote>
  <w:endnote w:type="continuationSeparator" w:id="0">
    <w:p w14:paraId="48CF239B" w14:textId="77777777" w:rsidR="00F75FC1" w:rsidRDefault="00F7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623579"/>
      <w:docPartObj>
        <w:docPartGallery w:val="Page Numbers (Bottom of Page)"/>
        <w:docPartUnique/>
      </w:docPartObj>
    </w:sdtPr>
    <w:sdtEndPr/>
    <w:sdtContent>
      <w:sdt>
        <w:sdtPr>
          <w:id w:val="1728636285"/>
          <w:docPartObj>
            <w:docPartGallery w:val="Page Numbers (Top of Page)"/>
            <w:docPartUnique/>
          </w:docPartObj>
        </w:sdtPr>
        <w:sdtEndPr/>
        <w:sdtContent>
          <w:p w14:paraId="61DA6B92" w14:textId="77777777" w:rsidR="00B30D45" w:rsidRPr="00613A5B" w:rsidRDefault="004A6919" w:rsidP="00B30D45">
            <w:pPr>
              <w:pStyle w:val="Footer"/>
              <w:jc w:val="center"/>
            </w:pPr>
            <w:r w:rsidRPr="00613A5B">
              <w:rPr>
                <w:rStyle w:val="PageNumber"/>
                <w:rFonts w:ascii="Arial Narrow" w:hAnsi="Arial Narrow"/>
                <w:noProof/>
                <w:color w:val="006699"/>
              </w:rPr>
              <w:t xml:space="preserve">Page </w:t>
            </w:r>
            <w:r w:rsidRPr="00613A5B">
              <w:rPr>
                <w:rStyle w:val="PageNumber"/>
                <w:rFonts w:ascii="Arial Narrow" w:hAnsi="Arial Narrow"/>
                <w:noProof/>
                <w:color w:val="006699"/>
              </w:rPr>
              <w:fldChar w:fldCharType="begin"/>
            </w:r>
            <w:r w:rsidRPr="00613A5B">
              <w:rPr>
                <w:rStyle w:val="PageNumber"/>
                <w:rFonts w:ascii="Arial Narrow" w:hAnsi="Arial Narrow"/>
                <w:noProof/>
                <w:color w:val="006699"/>
              </w:rPr>
              <w:instrText xml:space="preserve"> PAGE </w:instrText>
            </w:r>
            <w:r w:rsidRPr="00613A5B">
              <w:rPr>
                <w:rStyle w:val="PageNumber"/>
                <w:rFonts w:ascii="Arial Narrow" w:hAnsi="Arial Narrow"/>
                <w:noProof/>
                <w:color w:val="006699"/>
              </w:rPr>
              <w:fldChar w:fldCharType="separate"/>
            </w:r>
            <w:r>
              <w:rPr>
                <w:rStyle w:val="PageNumber"/>
                <w:rFonts w:ascii="Arial Narrow" w:hAnsi="Arial Narrow"/>
                <w:noProof/>
                <w:color w:val="006699"/>
              </w:rPr>
              <w:t>2</w:t>
            </w:r>
            <w:r w:rsidRPr="00613A5B">
              <w:rPr>
                <w:rStyle w:val="PageNumber"/>
                <w:rFonts w:ascii="Arial Narrow" w:hAnsi="Arial Narrow"/>
                <w:noProof/>
                <w:color w:val="006699"/>
              </w:rPr>
              <w:fldChar w:fldCharType="end"/>
            </w:r>
            <w:r w:rsidRPr="00613A5B">
              <w:rPr>
                <w:rStyle w:val="PageNumber"/>
                <w:rFonts w:ascii="Arial Narrow" w:hAnsi="Arial Narrow"/>
                <w:noProof/>
                <w:color w:val="006699"/>
              </w:rPr>
              <w:t xml:space="preserve"> of </w:t>
            </w:r>
            <w:r w:rsidRPr="00613A5B">
              <w:rPr>
                <w:rStyle w:val="PageNumber"/>
                <w:rFonts w:ascii="Arial Narrow" w:hAnsi="Arial Narrow"/>
                <w:noProof/>
                <w:color w:val="006699"/>
              </w:rPr>
              <w:fldChar w:fldCharType="begin"/>
            </w:r>
            <w:r w:rsidRPr="00613A5B">
              <w:rPr>
                <w:rStyle w:val="PageNumber"/>
                <w:rFonts w:ascii="Arial Narrow" w:hAnsi="Arial Narrow"/>
                <w:noProof/>
                <w:color w:val="006699"/>
              </w:rPr>
              <w:instrText xml:space="preserve"> NUMPAGES  </w:instrText>
            </w:r>
            <w:r w:rsidRPr="00613A5B">
              <w:rPr>
                <w:rStyle w:val="PageNumber"/>
                <w:rFonts w:ascii="Arial Narrow" w:hAnsi="Arial Narrow"/>
                <w:noProof/>
                <w:color w:val="006699"/>
              </w:rPr>
              <w:fldChar w:fldCharType="separate"/>
            </w:r>
            <w:r>
              <w:rPr>
                <w:rStyle w:val="PageNumber"/>
                <w:rFonts w:ascii="Arial Narrow" w:hAnsi="Arial Narrow"/>
                <w:noProof/>
                <w:color w:val="006699"/>
              </w:rPr>
              <w:t>3</w:t>
            </w:r>
            <w:r w:rsidRPr="00613A5B">
              <w:rPr>
                <w:rStyle w:val="PageNumber"/>
                <w:rFonts w:ascii="Arial Narrow" w:hAnsi="Arial Narrow"/>
                <w:noProof/>
                <w:color w:val="006699"/>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55688"/>
      <w:docPartObj>
        <w:docPartGallery w:val="Page Numbers (Top of Page)"/>
        <w:docPartUnique/>
      </w:docPartObj>
    </w:sdtPr>
    <w:sdtEndPr/>
    <w:sdtContent>
      <w:p w14:paraId="04E4450E" w14:textId="77777777" w:rsidR="00B30D45" w:rsidRPr="00613A5B" w:rsidRDefault="004A6919" w:rsidP="00B30D45">
        <w:pPr>
          <w:pStyle w:val="Footer"/>
          <w:jc w:val="center"/>
          <w:rPr>
            <w:rStyle w:val="PageNumber"/>
            <w:sz w:val="24"/>
          </w:rPr>
        </w:pPr>
        <w:r w:rsidRPr="00613A5B">
          <w:rPr>
            <w:rStyle w:val="PageNumber"/>
            <w:rFonts w:ascii="Arial Narrow" w:hAnsi="Arial Narrow"/>
            <w:noProof/>
            <w:color w:val="006699"/>
          </w:rPr>
          <w:t xml:space="preserve">Page </w:t>
        </w:r>
        <w:r w:rsidRPr="00613A5B">
          <w:rPr>
            <w:rStyle w:val="PageNumber"/>
            <w:rFonts w:ascii="Arial Narrow" w:hAnsi="Arial Narrow"/>
            <w:noProof/>
            <w:color w:val="006699"/>
          </w:rPr>
          <w:fldChar w:fldCharType="begin"/>
        </w:r>
        <w:r w:rsidRPr="00613A5B">
          <w:rPr>
            <w:rStyle w:val="PageNumber"/>
            <w:rFonts w:ascii="Arial Narrow" w:hAnsi="Arial Narrow"/>
            <w:noProof/>
            <w:color w:val="006699"/>
          </w:rPr>
          <w:instrText xml:space="preserve"> PAGE </w:instrText>
        </w:r>
        <w:r w:rsidRPr="00613A5B">
          <w:rPr>
            <w:rStyle w:val="PageNumber"/>
            <w:rFonts w:ascii="Arial Narrow" w:hAnsi="Arial Narrow"/>
            <w:noProof/>
            <w:color w:val="006699"/>
          </w:rPr>
          <w:fldChar w:fldCharType="separate"/>
        </w:r>
        <w:r>
          <w:rPr>
            <w:rStyle w:val="PageNumber"/>
            <w:rFonts w:ascii="Arial Narrow" w:hAnsi="Arial Narrow"/>
            <w:noProof/>
            <w:color w:val="006699"/>
          </w:rPr>
          <w:t>1</w:t>
        </w:r>
        <w:r w:rsidRPr="00613A5B">
          <w:rPr>
            <w:rStyle w:val="PageNumber"/>
            <w:rFonts w:ascii="Arial Narrow" w:hAnsi="Arial Narrow"/>
            <w:noProof/>
            <w:color w:val="006699"/>
          </w:rPr>
          <w:fldChar w:fldCharType="end"/>
        </w:r>
        <w:r w:rsidRPr="00613A5B">
          <w:rPr>
            <w:rStyle w:val="PageNumber"/>
            <w:rFonts w:ascii="Arial Narrow" w:hAnsi="Arial Narrow"/>
            <w:noProof/>
            <w:color w:val="006699"/>
          </w:rPr>
          <w:t xml:space="preserve"> of </w:t>
        </w:r>
        <w:r w:rsidRPr="00613A5B">
          <w:rPr>
            <w:rStyle w:val="PageNumber"/>
            <w:rFonts w:ascii="Arial Narrow" w:hAnsi="Arial Narrow"/>
            <w:noProof/>
            <w:color w:val="006699"/>
          </w:rPr>
          <w:fldChar w:fldCharType="begin"/>
        </w:r>
        <w:r w:rsidRPr="00613A5B">
          <w:rPr>
            <w:rStyle w:val="PageNumber"/>
            <w:rFonts w:ascii="Arial Narrow" w:hAnsi="Arial Narrow"/>
            <w:noProof/>
            <w:color w:val="006699"/>
          </w:rPr>
          <w:instrText xml:space="preserve"> NUMPAGES  </w:instrText>
        </w:r>
        <w:r w:rsidRPr="00613A5B">
          <w:rPr>
            <w:rStyle w:val="PageNumber"/>
            <w:rFonts w:ascii="Arial Narrow" w:hAnsi="Arial Narrow"/>
            <w:noProof/>
            <w:color w:val="006699"/>
          </w:rPr>
          <w:fldChar w:fldCharType="separate"/>
        </w:r>
        <w:r>
          <w:rPr>
            <w:rStyle w:val="PageNumber"/>
            <w:rFonts w:ascii="Arial Narrow" w:hAnsi="Arial Narrow"/>
            <w:noProof/>
            <w:color w:val="006699"/>
          </w:rPr>
          <w:t>3</w:t>
        </w:r>
        <w:r w:rsidRPr="00613A5B">
          <w:rPr>
            <w:rStyle w:val="PageNumber"/>
            <w:rFonts w:ascii="Arial Narrow" w:hAnsi="Arial Narrow"/>
            <w:noProof/>
            <w:color w:val="00669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589E4" w14:textId="77777777" w:rsidR="00F75FC1" w:rsidRDefault="00F75FC1">
      <w:r>
        <w:separator/>
      </w:r>
    </w:p>
  </w:footnote>
  <w:footnote w:type="continuationSeparator" w:id="0">
    <w:p w14:paraId="73E34C42" w14:textId="77777777" w:rsidR="00F75FC1" w:rsidRDefault="00F75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602E" w14:textId="77777777" w:rsidR="00B30D45" w:rsidRPr="00665C46" w:rsidRDefault="004A6919" w:rsidP="00B30D45">
    <w:pPr>
      <w:pStyle w:val="Header"/>
      <w:jc w:val="center"/>
      <w:rPr>
        <w:rFonts w:ascii="Arial Narrow" w:hAnsi="Arial Narrow"/>
        <w:b/>
        <w:bCs/>
        <w:color w:val="336699"/>
        <w:sz w:val="22"/>
        <w:szCs w:val="22"/>
      </w:rPr>
    </w:pPr>
    <w:r>
      <w:rPr>
        <w:rFonts w:ascii="Arial Narrow" w:hAnsi="Arial Narrow"/>
        <w:b/>
        <w:bCs/>
        <w:smallCaps/>
        <w:noProof/>
        <w:color w:val="336699"/>
        <w:sz w:val="22"/>
        <w:szCs w:val="22"/>
      </w:rPr>
      <mc:AlternateContent>
        <mc:Choice Requires="wps">
          <w:drawing>
            <wp:anchor distT="4294967295" distB="4294967295" distL="114300" distR="114300" simplePos="0" relativeHeight="251659264" behindDoc="0" locked="0" layoutInCell="1" allowOverlap="1" wp14:anchorId="7C90BC7D" wp14:editId="579BF94D">
              <wp:simplePos x="0" y="0"/>
              <wp:positionH relativeFrom="column">
                <wp:posOffset>-9525</wp:posOffset>
              </wp:positionH>
              <wp:positionV relativeFrom="paragraph">
                <wp:posOffset>200024</wp:posOffset>
              </wp:positionV>
              <wp:extent cx="59817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3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3DE85"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5.75pt" to="470.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94tAEAAEgDAAAOAAAAZHJzL2Uyb0RvYy54bWysU01vGyEQvVfqf0Dc613HihuvvM7BaXpJ&#10;W0tJf8CYj11UlkEM9q7/fYHYTtTeql4QMDOP994M6/tpsOyoAhl0LZ/Pas6UEyiN61r+8+Xx0x1n&#10;FMFJsOhUy0+K+P3m44f16Bt1gz1aqQJLII6a0be8j9E3VUWiVwPQDL1yKagxDBDTMXSVDDAm9MFW&#10;N3W9rEYM0gcUiijdPrwG+abga61E/KE1qchsyxO3WNZQ1n1eq80ami6A740404B/YDGAcenRK9QD&#10;RGCHYP6CGowISKjjTOBQodZGqKIhqZnXf6h57sGroiWZQ/5qE/0/WPH9uHW7kKmLyT37JxS/iDnc&#10;9uA6VQi8nHxq3DxbVY2emmtJPpDfBbYfv6FMOXCIWFyYdBgyZNLHpmL26Wq2miIT6fJ2dTf/XKee&#10;iEusguZS6APFrwoHljctt8ZlH6CB4xPFTASaS0q+dvhorC29tI6NLV8ubutSQGiNzMGcRqHbb21g&#10;R0jTsFgsl6tVUZUi79MCHpwsYL0C+eW8j2Ds6z49bt3ZjKw/Dxs1e5SnXbiYlNpVWJ5HK8/D+3Op&#10;fvsAm98AAAD//wMAUEsDBBQABgAIAAAAIQBGbq982wAAAAgBAAAPAAAAZHJzL2Rvd25yZXYueG1s&#10;TI9PT8JAEMXvJn6HzZB4MbAFKdHSLTEm3NQExPvQHduG7mzTXaB8e4d4wNP8eS9vfpOvBteqE/Wh&#10;8WxgOklAEZfeNlwZ2H2tx8+gQkS22HomAxcKsCru73LMrD/zhk7bWCkJ4ZChgTrGLtM6lDU5DBPf&#10;EYv243uHUca+0rbHs4S7Vs+SZKEdNiwXauzorabysD06A/o9/bDz2bf7PATHG1xfQvrYGPMwGl6X&#10;oCIN8WaGK76gQyFMe39kG1RrYDxNxWng6VpFf5kn0uz/FrrI9f8Hil8AAAD//wMAUEsBAi0AFAAG&#10;AAgAAAAhALaDOJL+AAAA4QEAABMAAAAAAAAAAAAAAAAAAAAAAFtDb250ZW50X1R5cGVzXS54bWxQ&#10;SwECLQAUAAYACAAAACEAOP0h/9YAAACUAQAACwAAAAAAAAAAAAAAAAAvAQAAX3JlbHMvLnJlbHNQ&#10;SwECLQAUAAYACAAAACEAuC5veLQBAABIAwAADgAAAAAAAAAAAAAAAAAuAgAAZHJzL2Uyb0RvYy54&#10;bWxQSwECLQAUAAYACAAAACEARm6vfNsAAAAIAQAADwAAAAAAAAAAAAAAAAAOBAAAZHJzL2Rvd25y&#10;ZXYueG1sUEsFBgAAAAAEAAQA8wAAABYFAAAAAA==&#10;" strokecolor="#369" strokeweight=".5pt"/>
          </w:pict>
        </mc:Fallback>
      </mc:AlternateContent>
    </w:r>
    <w:r w:rsidRPr="00665C46">
      <w:rPr>
        <w:rFonts w:ascii="Arial Narrow" w:hAnsi="Arial Narrow"/>
        <w:b/>
        <w:bCs/>
        <w:smallCaps/>
        <w:color w:val="336699"/>
        <w:sz w:val="22"/>
        <w:szCs w:val="22"/>
      </w:rPr>
      <w:t>Job Description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C13E" w14:textId="77777777" w:rsidR="00B30D45" w:rsidRDefault="004A6919" w:rsidP="00B30D45">
    <w:pPr>
      <w:pStyle w:val="Header"/>
      <w:tabs>
        <w:tab w:val="left" w:pos="-2880"/>
      </w:tabs>
      <w:jc w:val="center"/>
    </w:pPr>
    <w:r>
      <w:rPr>
        <w:noProof/>
      </w:rPr>
      <w:drawing>
        <wp:inline distT="0" distB="0" distL="0" distR="0" wp14:anchorId="15B7DC69" wp14:editId="498F6F07">
          <wp:extent cx="1790065" cy="729615"/>
          <wp:effectExtent l="0" t="0" r="635" b="0"/>
          <wp:docPr id="4" name="Picture 4" descr="creative_letterhead-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_letterhead-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065" cy="729615"/>
                  </a:xfrm>
                  <a:prstGeom prst="rect">
                    <a:avLst/>
                  </a:prstGeom>
                  <a:noFill/>
                  <a:ln>
                    <a:noFill/>
                  </a:ln>
                </pic:spPr>
              </pic:pic>
            </a:graphicData>
          </a:graphic>
        </wp:inline>
      </w:drawing>
    </w:r>
  </w:p>
  <w:p w14:paraId="18E621D2" w14:textId="77777777" w:rsidR="00B30D45" w:rsidRDefault="00F75FC1">
    <w:pPr>
      <w:pStyle w:val="Header"/>
    </w:pPr>
  </w:p>
  <w:p w14:paraId="4FAC34E7" w14:textId="77777777" w:rsidR="00B30D45" w:rsidRDefault="00F75FC1" w:rsidP="00B30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AC8"/>
    <w:multiLevelType w:val="hybridMultilevel"/>
    <w:tmpl w:val="656C7BDC"/>
    <w:lvl w:ilvl="0" w:tplc="E58CAA2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7F4112"/>
    <w:multiLevelType w:val="hybridMultilevel"/>
    <w:tmpl w:val="1F2A10AC"/>
    <w:lvl w:ilvl="0" w:tplc="20000001">
      <w:start w:val="1"/>
      <w:numFmt w:val="bullet"/>
      <w:lvlText w:val=""/>
      <w:lvlJc w:val="left"/>
      <w:pPr>
        <w:ind w:left="1723" w:hanging="360"/>
      </w:pPr>
      <w:rPr>
        <w:rFonts w:ascii="Symbol" w:hAnsi="Symbol" w:hint="default"/>
      </w:rPr>
    </w:lvl>
    <w:lvl w:ilvl="1" w:tplc="20000003" w:tentative="1">
      <w:start w:val="1"/>
      <w:numFmt w:val="bullet"/>
      <w:lvlText w:val="o"/>
      <w:lvlJc w:val="left"/>
      <w:pPr>
        <w:ind w:left="2443" w:hanging="360"/>
      </w:pPr>
      <w:rPr>
        <w:rFonts w:ascii="Courier New" w:hAnsi="Courier New" w:cs="Courier New" w:hint="default"/>
      </w:rPr>
    </w:lvl>
    <w:lvl w:ilvl="2" w:tplc="20000005" w:tentative="1">
      <w:start w:val="1"/>
      <w:numFmt w:val="bullet"/>
      <w:lvlText w:val=""/>
      <w:lvlJc w:val="left"/>
      <w:pPr>
        <w:ind w:left="3163" w:hanging="360"/>
      </w:pPr>
      <w:rPr>
        <w:rFonts w:ascii="Wingdings" w:hAnsi="Wingdings" w:hint="default"/>
      </w:rPr>
    </w:lvl>
    <w:lvl w:ilvl="3" w:tplc="20000001" w:tentative="1">
      <w:start w:val="1"/>
      <w:numFmt w:val="bullet"/>
      <w:lvlText w:val=""/>
      <w:lvlJc w:val="left"/>
      <w:pPr>
        <w:ind w:left="3883" w:hanging="360"/>
      </w:pPr>
      <w:rPr>
        <w:rFonts w:ascii="Symbol" w:hAnsi="Symbol" w:hint="default"/>
      </w:rPr>
    </w:lvl>
    <w:lvl w:ilvl="4" w:tplc="20000003" w:tentative="1">
      <w:start w:val="1"/>
      <w:numFmt w:val="bullet"/>
      <w:lvlText w:val="o"/>
      <w:lvlJc w:val="left"/>
      <w:pPr>
        <w:ind w:left="4603" w:hanging="360"/>
      </w:pPr>
      <w:rPr>
        <w:rFonts w:ascii="Courier New" w:hAnsi="Courier New" w:cs="Courier New" w:hint="default"/>
      </w:rPr>
    </w:lvl>
    <w:lvl w:ilvl="5" w:tplc="20000005" w:tentative="1">
      <w:start w:val="1"/>
      <w:numFmt w:val="bullet"/>
      <w:lvlText w:val=""/>
      <w:lvlJc w:val="left"/>
      <w:pPr>
        <w:ind w:left="5323" w:hanging="360"/>
      </w:pPr>
      <w:rPr>
        <w:rFonts w:ascii="Wingdings" w:hAnsi="Wingdings" w:hint="default"/>
      </w:rPr>
    </w:lvl>
    <w:lvl w:ilvl="6" w:tplc="20000001" w:tentative="1">
      <w:start w:val="1"/>
      <w:numFmt w:val="bullet"/>
      <w:lvlText w:val=""/>
      <w:lvlJc w:val="left"/>
      <w:pPr>
        <w:ind w:left="6043" w:hanging="360"/>
      </w:pPr>
      <w:rPr>
        <w:rFonts w:ascii="Symbol" w:hAnsi="Symbol" w:hint="default"/>
      </w:rPr>
    </w:lvl>
    <w:lvl w:ilvl="7" w:tplc="20000003" w:tentative="1">
      <w:start w:val="1"/>
      <w:numFmt w:val="bullet"/>
      <w:lvlText w:val="o"/>
      <w:lvlJc w:val="left"/>
      <w:pPr>
        <w:ind w:left="6763" w:hanging="360"/>
      </w:pPr>
      <w:rPr>
        <w:rFonts w:ascii="Courier New" w:hAnsi="Courier New" w:cs="Courier New" w:hint="default"/>
      </w:rPr>
    </w:lvl>
    <w:lvl w:ilvl="8" w:tplc="20000005" w:tentative="1">
      <w:start w:val="1"/>
      <w:numFmt w:val="bullet"/>
      <w:lvlText w:val=""/>
      <w:lvlJc w:val="left"/>
      <w:pPr>
        <w:ind w:left="7483" w:hanging="360"/>
      </w:pPr>
      <w:rPr>
        <w:rFonts w:ascii="Wingdings" w:hAnsi="Wingdings" w:hint="default"/>
      </w:rPr>
    </w:lvl>
  </w:abstractNum>
  <w:abstractNum w:abstractNumId="2" w15:restartNumberingAfterBreak="0">
    <w:nsid w:val="0EA80773"/>
    <w:multiLevelType w:val="hybridMultilevel"/>
    <w:tmpl w:val="79785D76"/>
    <w:lvl w:ilvl="0" w:tplc="3B60219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0B4945"/>
    <w:multiLevelType w:val="multilevel"/>
    <w:tmpl w:val="C5D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734E1"/>
    <w:multiLevelType w:val="multilevel"/>
    <w:tmpl w:val="A302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44E5F"/>
    <w:multiLevelType w:val="hybridMultilevel"/>
    <w:tmpl w:val="69F08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D4D71"/>
    <w:multiLevelType w:val="multilevel"/>
    <w:tmpl w:val="4B5A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4B7A3A"/>
    <w:multiLevelType w:val="hybridMultilevel"/>
    <w:tmpl w:val="61F093C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5C3657E"/>
    <w:multiLevelType w:val="multilevel"/>
    <w:tmpl w:val="D85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045685"/>
    <w:multiLevelType w:val="hybridMultilevel"/>
    <w:tmpl w:val="DED41576"/>
    <w:lvl w:ilvl="0" w:tplc="3574F61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9683007"/>
    <w:multiLevelType w:val="hybridMultilevel"/>
    <w:tmpl w:val="657A645E"/>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1" w15:restartNumberingAfterBreak="0">
    <w:nsid w:val="5BF4712F"/>
    <w:multiLevelType w:val="multilevel"/>
    <w:tmpl w:val="E8D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6E5B92"/>
    <w:multiLevelType w:val="hybridMultilevel"/>
    <w:tmpl w:val="741C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30A1D"/>
    <w:multiLevelType w:val="hybridMultilevel"/>
    <w:tmpl w:val="65DE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2077B"/>
    <w:multiLevelType w:val="hybridMultilevel"/>
    <w:tmpl w:val="396A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425965">
    <w:abstractNumId w:val="4"/>
  </w:num>
  <w:num w:numId="2" w16cid:durableId="979725968">
    <w:abstractNumId w:val="14"/>
  </w:num>
  <w:num w:numId="3" w16cid:durableId="1635409315">
    <w:abstractNumId w:val="7"/>
  </w:num>
  <w:num w:numId="4" w16cid:durableId="2018077073">
    <w:abstractNumId w:val="5"/>
  </w:num>
  <w:num w:numId="5" w16cid:durableId="388722352">
    <w:abstractNumId w:val="8"/>
  </w:num>
  <w:num w:numId="6" w16cid:durableId="1836875012">
    <w:abstractNumId w:val="11"/>
  </w:num>
  <w:num w:numId="7" w16cid:durableId="1456096775">
    <w:abstractNumId w:val="1"/>
  </w:num>
  <w:num w:numId="8" w16cid:durableId="1321539162">
    <w:abstractNumId w:val="3"/>
  </w:num>
  <w:num w:numId="9" w16cid:durableId="108167047">
    <w:abstractNumId w:val="6"/>
  </w:num>
  <w:num w:numId="10" w16cid:durableId="1973172795">
    <w:abstractNumId w:val="10"/>
  </w:num>
  <w:num w:numId="11" w16cid:durableId="65536521">
    <w:abstractNumId w:val="13"/>
  </w:num>
  <w:num w:numId="12" w16cid:durableId="1991707126">
    <w:abstractNumId w:val="12"/>
  </w:num>
  <w:num w:numId="13" w16cid:durableId="118189987">
    <w:abstractNumId w:val="0"/>
  </w:num>
  <w:num w:numId="14" w16cid:durableId="327710178">
    <w:abstractNumId w:val="2"/>
  </w:num>
  <w:num w:numId="15" w16cid:durableId="1480728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15"/>
    <w:rsid w:val="00005A84"/>
    <w:rsid w:val="000122A6"/>
    <w:rsid w:val="00016667"/>
    <w:rsid w:val="00020883"/>
    <w:rsid w:val="00027C4F"/>
    <w:rsid w:val="00034170"/>
    <w:rsid w:val="00041F04"/>
    <w:rsid w:val="00060615"/>
    <w:rsid w:val="00077055"/>
    <w:rsid w:val="00077234"/>
    <w:rsid w:val="000A6287"/>
    <w:rsid w:val="000B1A12"/>
    <w:rsid w:val="000C0081"/>
    <w:rsid w:val="000C153D"/>
    <w:rsid w:val="000E3F1C"/>
    <w:rsid w:val="001057A4"/>
    <w:rsid w:val="00161B7C"/>
    <w:rsid w:val="00181C65"/>
    <w:rsid w:val="00186705"/>
    <w:rsid w:val="00194256"/>
    <w:rsid w:val="00194A60"/>
    <w:rsid w:val="001A03A2"/>
    <w:rsid w:val="001A5502"/>
    <w:rsid w:val="001B04DC"/>
    <w:rsid w:val="001C35C6"/>
    <w:rsid w:val="00225D13"/>
    <w:rsid w:val="00233043"/>
    <w:rsid w:val="002462CF"/>
    <w:rsid w:val="00253D0F"/>
    <w:rsid w:val="0027763F"/>
    <w:rsid w:val="00285EDD"/>
    <w:rsid w:val="002B0269"/>
    <w:rsid w:val="002B1B46"/>
    <w:rsid w:val="002F3C2E"/>
    <w:rsid w:val="00302A7C"/>
    <w:rsid w:val="00315060"/>
    <w:rsid w:val="003205C4"/>
    <w:rsid w:val="0032620E"/>
    <w:rsid w:val="00345658"/>
    <w:rsid w:val="00350BBC"/>
    <w:rsid w:val="00372F87"/>
    <w:rsid w:val="00373F71"/>
    <w:rsid w:val="003C3324"/>
    <w:rsid w:val="003D1A4F"/>
    <w:rsid w:val="003D3B69"/>
    <w:rsid w:val="004007D1"/>
    <w:rsid w:val="00426E9C"/>
    <w:rsid w:val="004309B5"/>
    <w:rsid w:val="00435A02"/>
    <w:rsid w:val="00437758"/>
    <w:rsid w:val="004557CA"/>
    <w:rsid w:val="004679CC"/>
    <w:rsid w:val="004A555A"/>
    <w:rsid w:val="004A6919"/>
    <w:rsid w:val="004B1397"/>
    <w:rsid w:val="004D22CA"/>
    <w:rsid w:val="004F112D"/>
    <w:rsid w:val="004F1B28"/>
    <w:rsid w:val="004F5AE4"/>
    <w:rsid w:val="00520082"/>
    <w:rsid w:val="005205DF"/>
    <w:rsid w:val="00551DB9"/>
    <w:rsid w:val="00553954"/>
    <w:rsid w:val="005B4768"/>
    <w:rsid w:val="005B641C"/>
    <w:rsid w:val="005C2096"/>
    <w:rsid w:val="005E7283"/>
    <w:rsid w:val="005F5D39"/>
    <w:rsid w:val="00607E9A"/>
    <w:rsid w:val="00610151"/>
    <w:rsid w:val="00627D85"/>
    <w:rsid w:val="006309CA"/>
    <w:rsid w:val="00662286"/>
    <w:rsid w:val="006812A9"/>
    <w:rsid w:val="0069039E"/>
    <w:rsid w:val="0069048E"/>
    <w:rsid w:val="006A7C85"/>
    <w:rsid w:val="00707F85"/>
    <w:rsid w:val="00725338"/>
    <w:rsid w:val="00731051"/>
    <w:rsid w:val="0073332A"/>
    <w:rsid w:val="00734EC1"/>
    <w:rsid w:val="00764E93"/>
    <w:rsid w:val="007815D7"/>
    <w:rsid w:val="007A7B9F"/>
    <w:rsid w:val="007B699E"/>
    <w:rsid w:val="007C19C9"/>
    <w:rsid w:val="007E12C4"/>
    <w:rsid w:val="007F0457"/>
    <w:rsid w:val="007F689E"/>
    <w:rsid w:val="0080198A"/>
    <w:rsid w:val="00807579"/>
    <w:rsid w:val="008227B9"/>
    <w:rsid w:val="00852639"/>
    <w:rsid w:val="008546A6"/>
    <w:rsid w:val="00867F70"/>
    <w:rsid w:val="00871FBD"/>
    <w:rsid w:val="008805FB"/>
    <w:rsid w:val="008858D1"/>
    <w:rsid w:val="008868A3"/>
    <w:rsid w:val="008915BE"/>
    <w:rsid w:val="008945EC"/>
    <w:rsid w:val="008A4B1D"/>
    <w:rsid w:val="008D2BC8"/>
    <w:rsid w:val="009141C9"/>
    <w:rsid w:val="00924C2F"/>
    <w:rsid w:val="009363C2"/>
    <w:rsid w:val="00940348"/>
    <w:rsid w:val="0095227B"/>
    <w:rsid w:val="009841CB"/>
    <w:rsid w:val="0099205F"/>
    <w:rsid w:val="00996807"/>
    <w:rsid w:val="009A027A"/>
    <w:rsid w:val="009B01C8"/>
    <w:rsid w:val="009B15E4"/>
    <w:rsid w:val="009B453F"/>
    <w:rsid w:val="009B5317"/>
    <w:rsid w:val="009E5AB5"/>
    <w:rsid w:val="009E7776"/>
    <w:rsid w:val="009F2DCB"/>
    <w:rsid w:val="009F36F0"/>
    <w:rsid w:val="00A32204"/>
    <w:rsid w:val="00A54090"/>
    <w:rsid w:val="00AA6E1A"/>
    <w:rsid w:val="00AB1215"/>
    <w:rsid w:val="00AB19AD"/>
    <w:rsid w:val="00AB2307"/>
    <w:rsid w:val="00AC1A56"/>
    <w:rsid w:val="00AE3E16"/>
    <w:rsid w:val="00B06EF5"/>
    <w:rsid w:val="00B07A24"/>
    <w:rsid w:val="00B13718"/>
    <w:rsid w:val="00B71B4F"/>
    <w:rsid w:val="00B94CE0"/>
    <w:rsid w:val="00B9585B"/>
    <w:rsid w:val="00BB0FB5"/>
    <w:rsid w:val="00BB1CCC"/>
    <w:rsid w:val="00BC616B"/>
    <w:rsid w:val="00BE5A19"/>
    <w:rsid w:val="00BF0448"/>
    <w:rsid w:val="00BF4A2D"/>
    <w:rsid w:val="00C10F78"/>
    <w:rsid w:val="00C111DB"/>
    <w:rsid w:val="00C32131"/>
    <w:rsid w:val="00C3233A"/>
    <w:rsid w:val="00C340B4"/>
    <w:rsid w:val="00C37FBD"/>
    <w:rsid w:val="00C40963"/>
    <w:rsid w:val="00C65C74"/>
    <w:rsid w:val="00C83D23"/>
    <w:rsid w:val="00C8612A"/>
    <w:rsid w:val="00C946AB"/>
    <w:rsid w:val="00C97BDC"/>
    <w:rsid w:val="00CA15BB"/>
    <w:rsid w:val="00CB07B8"/>
    <w:rsid w:val="00CB3906"/>
    <w:rsid w:val="00CB7461"/>
    <w:rsid w:val="00CD47AA"/>
    <w:rsid w:val="00CE5F2B"/>
    <w:rsid w:val="00D07456"/>
    <w:rsid w:val="00D253F1"/>
    <w:rsid w:val="00D417CC"/>
    <w:rsid w:val="00D61218"/>
    <w:rsid w:val="00D625C8"/>
    <w:rsid w:val="00D95D84"/>
    <w:rsid w:val="00DA49F3"/>
    <w:rsid w:val="00DB0B5E"/>
    <w:rsid w:val="00DB22E6"/>
    <w:rsid w:val="00DD2136"/>
    <w:rsid w:val="00E328B0"/>
    <w:rsid w:val="00E754F7"/>
    <w:rsid w:val="00E823C6"/>
    <w:rsid w:val="00E907D9"/>
    <w:rsid w:val="00E93153"/>
    <w:rsid w:val="00E94F5C"/>
    <w:rsid w:val="00EB1C30"/>
    <w:rsid w:val="00EB2BAA"/>
    <w:rsid w:val="00EC77F8"/>
    <w:rsid w:val="00ED6A9E"/>
    <w:rsid w:val="00EE448F"/>
    <w:rsid w:val="00EE47F9"/>
    <w:rsid w:val="00F04226"/>
    <w:rsid w:val="00F16962"/>
    <w:rsid w:val="00F22506"/>
    <w:rsid w:val="00F32E21"/>
    <w:rsid w:val="00F45DD8"/>
    <w:rsid w:val="00F50337"/>
    <w:rsid w:val="00F75E25"/>
    <w:rsid w:val="00F75FC1"/>
    <w:rsid w:val="00F83F6B"/>
    <w:rsid w:val="00F85AFA"/>
    <w:rsid w:val="00F874E3"/>
    <w:rsid w:val="00F910D4"/>
    <w:rsid w:val="00FB5DC5"/>
    <w:rsid w:val="00FC3392"/>
    <w:rsid w:val="00FC5A5C"/>
    <w:rsid w:val="00FD5911"/>
    <w:rsid w:val="00FE089B"/>
    <w:rsid w:val="00FE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AB11"/>
  <w15:chartTrackingRefBased/>
  <w15:docId w15:val="{921C9918-6DB6-464C-9FE6-A2352691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0615"/>
    <w:pPr>
      <w:tabs>
        <w:tab w:val="center" w:pos="4320"/>
        <w:tab w:val="right" w:pos="8640"/>
      </w:tabs>
    </w:pPr>
  </w:style>
  <w:style w:type="character" w:customStyle="1" w:styleId="HeaderChar">
    <w:name w:val="Header Char"/>
    <w:basedOn w:val="DefaultParagraphFont"/>
    <w:link w:val="Header"/>
    <w:uiPriority w:val="99"/>
    <w:rsid w:val="00060615"/>
    <w:rPr>
      <w:rFonts w:ascii="Times New Roman" w:eastAsia="Times New Roman" w:hAnsi="Times New Roman" w:cs="Times New Roman"/>
      <w:sz w:val="20"/>
      <w:szCs w:val="20"/>
    </w:rPr>
  </w:style>
  <w:style w:type="paragraph" w:styleId="Footer">
    <w:name w:val="footer"/>
    <w:basedOn w:val="Normal"/>
    <w:link w:val="FooterChar"/>
    <w:uiPriority w:val="99"/>
    <w:rsid w:val="00060615"/>
    <w:pPr>
      <w:tabs>
        <w:tab w:val="center" w:pos="4320"/>
        <w:tab w:val="right" w:pos="8640"/>
      </w:tabs>
    </w:pPr>
  </w:style>
  <w:style w:type="character" w:customStyle="1" w:styleId="FooterChar">
    <w:name w:val="Footer Char"/>
    <w:basedOn w:val="DefaultParagraphFont"/>
    <w:link w:val="Footer"/>
    <w:uiPriority w:val="99"/>
    <w:rsid w:val="00060615"/>
    <w:rPr>
      <w:rFonts w:ascii="Times New Roman" w:eastAsia="Times New Roman" w:hAnsi="Times New Roman" w:cs="Times New Roman"/>
      <w:sz w:val="20"/>
      <w:szCs w:val="20"/>
    </w:rPr>
  </w:style>
  <w:style w:type="character" w:styleId="PageNumber">
    <w:name w:val="page number"/>
    <w:basedOn w:val="DefaultParagraphFont"/>
    <w:rsid w:val="00060615"/>
  </w:style>
  <w:style w:type="paragraph" w:styleId="NoSpacing">
    <w:name w:val="No Spacing"/>
    <w:uiPriority w:val="1"/>
    <w:qFormat/>
    <w:rsid w:val="00060615"/>
    <w:pPr>
      <w:spacing w:after="0" w:line="240" w:lineRule="auto"/>
    </w:pPr>
  </w:style>
  <w:style w:type="paragraph" w:styleId="ListParagraph">
    <w:name w:val="List Paragraph"/>
    <w:aliases w:val="MCHIP_list paragraph,List Paragraph1,Recommendation,Bullets,References,Numbered List Paragraph,List Paragraph (numbered (a)),List Paragraph nowy,Liste 1,Numbered Paragraph,Main numbered paragraph,123 List Paragraph,List_Paragraph,lp1"/>
    <w:basedOn w:val="Normal"/>
    <w:link w:val="ListParagraphChar"/>
    <w:uiPriority w:val="34"/>
    <w:qFormat/>
    <w:rsid w:val="00060615"/>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MCHIP_list paragraph Char,List Paragraph1 Char,Recommendation Char,Bullets Char,References Char,Numbered List Paragraph Char,List Paragraph (numbered (a)) Char,List Paragraph nowy Char,Liste 1 Char,Numbered Paragraph Char,lp1 Char"/>
    <w:basedOn w:val="DefaultParagraphFont"/>
    <w:link w:val="ListParagraph"/>
    <w:uiPriority w:val="34"/>
    <w:qFormat/>
    <w:rsid w:val="00060615"/>
  </w:style>
  <w:style w:type="character" w:customStyle="1" w:styleId="normaltextrun">
    <w:name w:val="normaltextrun"/>
    <w:basedOn w:val="DefaultParagraphFont"/>
    <w:rsid w:val="00060615"/>
  </w:style>
  <w:style w:type="paragraph" w:customStyle="1" w:styleId="paragraph">
    <w:name w:val="paragraph"/>
    <w:basedOn w:val="Normal"/>
    <w:rsid w:val="0006061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95b8e4-d017-486b-a04e-7e46b2103d4b}" enabled="0" method="" siteId="{8395b8e4-d017-486b-a04e-7e46b2103d4b}"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Shettima</dc:creator>
  <cp:keywords/>
  <dc:description/>
  <cp:lastModifiedBy>Abubakar Ahmed</cp:lastModifiedBy>
  <cp:revision>2</cp:revision>
  <dcterms:created xsi:type="dcterms:W3CDTF">2022-05-19T16:02:00Z</dcterms:created>
  <dcterms:modified xsi:type="dcterms:W3CDTF">2022-05-19T16:02:00Z</dcterms:modified>
</cp:coreProperties>
</file>