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502087B2" w14:textId="57A88FE5" w:rsidR="003B1620" w:rsidRDefault="003047D1" w:rsidP="003047D1">
      <w:pPr>
        <w:spacing w:after="0" w:line="240" w:lineRule="auto"/>
        <w:ind w:left="2880" w:firstLine="720"/>
        <w:rPr>
          <w:rFonts w:cstheme="minorHAnsi"/>
          <w:b/>
        </w:rPr>
      </w:pPr>
      <w:r w:rsidRPr="003047D1">
        <w:rPr>
          <w:rFonts w:cstheme="minorHAnsi"/>
          <w:b/>
          <w:bCs/>
        </w:rPr>
        <w:t>OPS-ABJ-2024-04-00</w:t>
      </w:r>
      <w:r w:rsidR="00074ED1">
        <w:rPr>
          <w:rFonts w:cstheme="minorHAnsi"/>
          <w:b/>
          <w:bCs/>
        </w:rPr>
        <w:t>4</w:t>
      </w:r>
    </w:p>
    <w:p w14:paraId="493CCA8F" w14:textId="72F0B9E4"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3047D1" w:rsidRPr="003047D1">
        <w:rPr>
          <w:rFonts w:cstheme="minorHAnsi"/>
          <w:b/>
        </w:rPr>
        <w:t>OPS-ABJ-2024-04-00</w:t>
      </w:r>
      <w:r w:rsidR="00074ED1">
        <w:rPr>
          <w:rFonts w:cstheme="minorHAnsi"/>
          <w:b/>
        </w:rPr>
        <w:t>4</w:t>
      </w:r>
    </w:p>
    <w:p w14:paraId="214986DA" w14:textId="0E8EEFE9"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00DBD" w:rsidRPr="00E00DBD">
        <w:rPr>
          <w:rFonts w:ascii="Source Sans Pro" w:eastAsia="Times New Roman" w:hAnsi="Source Sans Pro" w:cs="Times New Roman"/>
          <w:b/>
          <w:bCs/>
          <w:color w:val="212721"/>
          <w:sz w:val="24"/>
          <w:szCs w:val="24"/>
        </w:rPr>
        <w:t>DATA ANALYST AND REPORT WRITING CONSULTANT</w:t>
      </w:r>
    </w:p>
    <w:p w14:paraId="214986DB" w14:textId="2FB70EB9"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3047D1" w:rsidRPr="003047D1">
        <w:rPr>
          <w:rFonts w:cstheme="minorHAnsi"/>
          <w:b/>
          <w:bCs/>
        </w:rPr>
        <w:t>April 1</w:t>
      </w:r>
      <w:r w:rsidR="008E4D86">
        <w:rPr>
          <w:rFonts w:cstheme="minorHAnsi"/>
          <w:b/>
          <w:bCs/>
        </w:rPr>
        <w:t>8</w:t>
      </w:r>
      <w:r w:rsidR="003047D1" w:rsidRPr="003047D1">
        <w:rPr>
          <w:rFonts w:cstheme="minorHAnsi"/>
          <w:b/>
          <w:bCs/>
        </w:rPr>
        <w:t>, 2024</w:t>
      </w:r>
    </w:p>
    <w:p w14:paraId="214986DC" w14:textId="26F8D89D"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3047D1">
        <w:rPr>
          <w:rFonts w:cstheme="minorHAnsi"/>
          <w:b/>
        </w:rPr>
        <w:t xml:space="preserve">April </w:t>
      </w:r>
      <w:r w:rsidR="008E4D86">
        <w:rPr>
          <w:rFonts w:cstheme="minorHAnsi"/>
          <w:b/>
        </w:rPr>
        <w:t>30</w:t>
      </w:r>
      <w:r w:rsidR="003047D1">
        <w:rPr>
          <w:rFonts w:cstheme="minorHAnsi"/>
          <w:b/>
        </w:rPr>
        <w:t>, 2024</w:t>
      </w:r>
    </w:p>
    <w:p w14:paraId="214986DD" w14:textId="10B04E8C"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00033F8F">
        <w:rPr>
          <w:rFonts w:cstheme="minorHAnsi"/>
          <w:b/>
        </w:rPr>
        <w:t>5PM</w:t>
      </w:r>
      <w:r w:rsidR="003047D1">
        <w:rPr>
          <w:rFonts w:cstheme="minorHAnsi"/>
          <w:b/>
        </w:rPr>
        <w:t xml:space="preserve"> WAT</w:t>
      </w:r>
    </w:p>
    <w:p w14:paraId="325560BB" w14:textId="6AAEB58A" w:rsidR="00797A29" w:rsidRPr="00D25AEF" w:rsidRDefault="00797A29" w:rsidP="003361AD">
      <w:pPr>
        <w:spacing w:after="0" w:line="240" w:lineRule="auto"/>
        <w:rPr>
          <w:rFonts w:cstheme="minorHAnsi"/>
        </w:rPr>
      </w:pPr>
      <w:r w:rsidRPr="00797A29">
        <w:rPr>
          <w:b/>
          <w:bCs/>
        </w:rPr>
        <w:t>Questions Due:</w:t>
      </w:r>
      <w:r>
        <w:t xml:space="preserve"> </w:t>
      </w:r>
      <w:r>
        <w:tab/>
      </w:r>
      <w:r w:rsidR="003047D1">
        <w:t xml:space="preserve">April </w:t>
      </w:r>
      <w:r w:rsidR="008E4D86">
        <w:t>30</w:t>
      </w:r>
      <w:r w:rsidR="003047D1">
        <w:t>, 2024</w:t>
      </w:r>
    </w:p>
    <w:p w14:paraId="214986DE" w14:textId="3AF6C196"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w:t>
      </w:r>
      <w:r w:rsidR="004E1B34">
        <w:rPr>
          <w:rFonts w:cstheme="minorHAnsi"/>
        </w:rPr>
        <w:t>West Africa Trade and Investment Hub</w:t>
      </w:r>
      <w:r w:rsidR="00EB4895" w:rsidRPr="00EB4895">
        <w:rPr>
          <w:rFonts w:cstheme="minorHAnsi"/>
        </w:rPr>
        <w:t xml:space="preserve">  </w:t>
      </w:r>
    </w:p>
    <w:p w14:paraId="214986E0" w14:textId="228D8FF4"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w:t>
      </w:r>
      <w:r w:rsidR="004E1B34">
        <w:rPr>
          <w:rStyle w:val="normaltextrun"/>
          <w:rFonts w:ascii="Calibri" w:hAnsi="Calibri" w:cs="Calibri"/>
          <w:color w:val="000000"/>
          <w:shd w:val="clear" w:color="auto" w:fill="FFFFFF"/>
        </w:rPr>
        <w:t>,</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12D6612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BE4A2B" w:rsidRPr="00BE4A2B">
        <w:rPr>
          <w:rFonts w:cstheme="minorHAnsi"/>
        </w:rPr>
        <w:t xml:space="preserve">West Africa Trade and Investment Hub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61B3E0E5"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w:t>
      </w:r>
      <w:r w:rsidR="004E1B34">
        <w:rPr>
          <w:color w:val="00B0F0"/>
          <w:u w:val="single"/>
        </w:rPr>
        <w:t>westafricatih.com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0BCA54BD"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w:t>
      </w:r>
      <w:r w:rsidR="004E1B34">
        <w:rPr>
          <w:color w:val="00B0F0"/>
          <w:u w:val="single"/>
        </w:rPr>
        <w:t>westafricatih.com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23D2AF5D" w:rsidR="001F7B7E" w:rsidRPr="001F7B7E" w:rsidRDefault="001F7B7E" w:rsidP="001F7B7E">
      <w:pPr>
        <w:spacing w:after="0" w:line="240" w:lineRule="auto"/>
        <w:jc w:val="both"/>
        <w:rPr>
          <w:rFonts w:cstheme="minorHAnsi"/>
        </w:rPr>
      </w:pPr>
      <w:r>
        <w:t xml:space="preserve">Answers will be compiled and distributed before close of business on </w:t>
      </w:r>
      <w:r w:rsidR="00A275C3" w:rsidRPr="00A275C3">
        <w:t>0</w:t>
      </w:r>
      <w:r w:rsidR="003047D1">
        <w:t>4</w:t>
      </w:r>
      <w:r w:rsidRPr="00A275C3">
        <w:t>/</w:t>
      </w:r>
      <w:r w:rsidR="00CE7FDA" w:rsidRPr="00A275C3">
        <w:t>25</w:t>
      </w:r>
      <w:r w:rsidRPr="00A275C3">
        <w:t>/202</w:t>
      </w:r>
      <w:r w:rsidR="00A275C3" w:rsidRPr="00A275C3">
        <w:t>4</w:t>
      </w:r>
      <w:r>
        <w:t>. Sincerely, Creative Associates International</w:t>
      </w:r>
    </w:p>
    <w:p w14:paraId="42B0C125" w14:textId="77777777" w:rsidR="000F29B7" w:rsidRDefault="000F29B7" w:rsidP="003361AD">
      <w:pPr>
        <w:spacing w:after="0" w:line="240" w:lineRule="auto"/>
        <w:jc w:val="both"/>
        <w:rPr>
          <w:rFonts w:cstheme="minorHAnsi"/>
        </w:rPr>
      </w:pPr>
    </w:p>
    <w:p w14:paraId="214986E7" w14:textId="104B4ED3"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Reps, Certs and Consents form)</w:t>
      </w:r>
      <w:r w:rsidR="004E1B34">
        <w:rPr>
          <w:rFonts w:cstheme="minorHAnsi"/>
          <w:b/>
        </w:rPr>
        <w:t>,</w:t>
      </w:r>
      <w:r w:rsidR="009361AC">
        <w:rPr>
          <w:rFonts w:cstheme="minorHAnsi"/>
          <w:b/>
        </w:rPr>
        <w:t xml:space="preserve">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000000"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5520" w14:textId="77777777" w:rsidR="00370B4C" w:rsidRDefault="00370B4C" w:rsidP="003361AD">
      <w:pPr>
        <w:spacing w:after="0" w:line="240" w:lineRule="auto"/>
      </w:pPr>
      <w:r>
        <w:separator/>
      </w:r>
    </w:p>
  </w:endnote>
  <w:endnote w:type="continuationSeparator" w:id="0">
    <w:p w14:paraId="463C847F" w14:textId="77777777" w:rsidR="00370B4C" w:rsidRDefault="00370B4C" w:rsidP="003361AD">
      <w:pPr>
        <w:spacing w:after="0" w:line="240" w:lineRule="auto"/>
      </w:pPr>
      <w:r>
        <w:continuationSeparator/>
      </w:r>
    </w:p>
  </w:endnote>
  <w:endnote w:type="continuationNotice" w:id="1">
    <w:p w14:paraId="7D61894E" w14:textId="77777777" w:rsidR="00370B4C" w:rsidRDefault="00370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2430" w14:textId="77777777" w:rsidR="00370B4C" w:rsidRDefault="00370B4C" w:rsidP="003361AD">
      <w:pPr>
        <w:spacing w:after="0" w:line="240" w:lineRule="auto"/>
      </w:pPr>
      <w:r>
        <w:separator/>
      </w:r>
    </w:p>
  </w:footnote>
  <w:footnote w:type="continuationSeparator" w:id="0">
    <w:p w14:paraId="17FC0507" w14:textId="77777777" w:rsidR="00370B4C" w:rsidRDefault="00370B4C" w:rsidP="003361AD">
      <w:pPr>
        <w:spacing w:after="0" w:line="240" w:lineRule="auto"/>
      </w:pPr>
      <w:r>
        <w:continuationSeparator/>
      </w:r>
    </w:p>
  </w:footnote>
  <w:footnote w:type="continuationNotice" w:id="1">
    <w:p w14:paraId="1C75D7F4" w14:textId="77777777" w:rsidR="00370B4C" w:rsidRDefault="00370B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33F8F"/>
    <w:rsid w:val="000424B1"/>
    <w:rsid w:val="000440B2"/>
    <w:rsid w:val="00074CFD"/>
    <w:rsid w:val="00074ED1"/>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7477B"/>
    <w:rsid w:val="002A3F03"/>
    <w:rsid w:val="002B7B41"/>
    <w:rsid w:val="002E0BEF"/>
    <w:rsid w:val="002E3A82"/>
    <w:rsid w:val="003047D1"/>
    <w:rsid w:val="0030578C"/>
    <w:rsid w:val="003361AD"/>
    <w:rsid w:val="0035037C"/>
    <w:rsid w:val="00364CD4"/>
    <w:rsid w:val="00370B4C"/>
    <w:rsid w:val="00372F93"/>
    <w:rsid w:val="003B1620"/>
    <w:rsid w:val="003D3AEA"/>
    <w:rsid w:val="003D71D3"/>
    <w:rsid w:val="00406C91"/>
    <w:rsid w:val="00420227"/>
    <w:rsid w:val="00462921"/>
    <w:rsid w:val="004720FB"/>
    <w:rsid w:val="00476263"/>
    <w:rsid w:val="004C2686"/>
    <w:rsid w:val="004C5523"/>
    <w:rsid w:val="004C58D3"/>
    <w:rsid w:val="004E1B34"/>
    <w:rsid w:val="00543F73"/>
    <w:rsid w:val="005908F3"/>
    <w:rsid w:val="00591F36"/>
    <w:rsid w:val="005C45E1"/>
    <w:rsid w:val="005F692A"/>
    <w:rsid w:val="0062191D"/>
    <w:rsid w:val="00645DA9"/>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8E4D86"/>
    <w:rsid w:val="009049E1"/>
    <w:rsid w:val="00910639"/>
    <w:rsid w:val="009361AC"/>
    <w:rsid w:val="00970835"/>
    <w:rsid w:val="009A33F3"/>
    <w:rsid w:val="009D5754"/>
    <w:rsid w:val="00A023D3"/>
    <w:rsid w:val="00A2400E"/>
    <w:rsid w:val="00A275C3"/>
    <w:rsid w:val="00AB62FE"/>
    <w:rsid w:val="00B0780C"/>
    <w:rsid w:val="00B76C99"/>
    <w:rsid w:val="00BC0007"/>
    <w:rsid w:val="00BE4A2B"/>
    <w:rsid w:val="00BE63F2"/>
    <w:rsid w:val="00C05372"/>
    <w:rsid w:val="00C36321"/>
    <w:rsid w:val="00C64C49"/>
    <w:rsid w:val="00C71BF7"/>
    <w:rsid w:val="00C92E3C"/>
    <w:rsid w:val="00C92E89"/>
    <w:rsid w:val="00CA4035"/>
    <w:rsid w:val="00CA68EF"/>
    <w:rsid w:val="00CD0B72"/>
    <w:rsid w:val="00CD75C1"/>
    <w:rsid w:val="00CE7FDA"/>
    <w:rsid w:val="00D10584"/>
    <w:rsid w:val="00D25AEF"/>
    <w:rsid w:val="00D556BB"/>
    <w:rsid w:val="00D607FC"/>
    <w:rsid w:val="00D74046"/>
    <w:rsid w:val="00D86B5E"/>
    <w:rsid w:val="00D94D65"/>
    <w:rsid w:val="00DA2EC4"/>
    <w:rsid w:val="00DA61C6"/>
    <w:rsid w:val="00DC2D22"/>
    <w:rsid w:val="00DD55A0"/>
    <w:rsid w:val="00E00DBD"/>
    <w:rsid w:val="00E3256E"/>
    <w:rsid w:val="00E51FE1"/>
    <w:rsid w:val="00E54CB4"/>
    <w:rsid w:val="00E70803"/>
    <w:rsid w:val="00E816B1"/>
    <w:rsid w:val="00E87316"/>
    <w:rsid w:val="00E913CC"/>
    <w:rsid w:val="00E94312"/>
    <w:rsid w:val="00EA11D8"/>
    <w:rsid w:val="00EB4895"/>
    <w:rsid w:val="00EF4ADD"/>
    <w:rsid w:val="00F27FEE"/>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382c27ee-167a-4bbf-818b-4ed0c8ec052f"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2.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54D90-33D9-48DA-8397-687964C83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5.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Joy James</cp:lastModifiedBy>
  <cp:revision>17</cp:revision>
  <cp:lastPrinted>2018-04-19T17:11:00Z</cp:lastPrinted>
  <dcterms:created xsi:type="dcterms:W3CDTF">2022-05-20T16:52:00Z</dcterms:created>
  <dcterms:modified xsi:type="dcterms:W3CDTF">2024-04-18T12:57:00Z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y fmtid="{D5CDD505-2E9C-101B-9397-08002B2CF9AE}" pid="5" name="GrammarlyDocumentId">
    <vt:lpwstr>dc2e885f93c5d5683a0780b3612054867271bad1b17d4464e1a871eeb6f2d0be</vt:lpwstr>
  </property>
</Properties>
</file>