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948E" w14:textId="77777777"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6357F48F" w14:textId="4781759A"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4C897BBF" w14:textId="77777777" w:rsidR="00F32F77" w:rsidRDefault="00F32F77" w:rsidP="00F32F77">
      <w:pPr>
        <w:jc w:val="center"/>
        <w:rPr>
          <w:rFonts w:ascii="Gill Sans MT" w:eastAsia="Gill Sans MT" w:hAnsi="Gill Sans MT" w:cs="Gill Sans MT"/>
          <w:b/>
          <w:bCs/>
          <w:sz w:val="24"/>
          <w:szCs w:val="24"/>
        </w:rPr>
      </w:pPr>
    </w:p>
    <w:p w14:paraId="31A95830" w14:textId="67421D1F" w:rsidR="00F70916" w:rsidRPr="00F70916" w:rsidRDefault="00060615" w:rsidP="00F70916">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STTA Consultant </w:t>
      </w:r>
      <w:r w:rsidRPr="00F70916">
        <w:rPr>
          <w:rFonts w:ascii="Gill Sans MT" w:eastAsia="Gill Sans MT" w:hAnsi="Gill Sans MT" w:cs="Gill Sans MT"/>
          <w:b/>
          <w:bCs/>
          <w:sz w:val="22"/>
          <w:szCs w:val="22"/>
        </w:rPr>
        <w:t xml:space="preserve">- </w:t>
      </w:r>
      <w:r w:rsidR="0079249A" w:rsidRPr="00EA227F">
        <w:rPr>
          <w:rFonts w:ascii="Calibri" w:hAnsi="Calibri" w:cs="Calibri"/>
          <w:color w:val="212121"/>
          <w:sz w:val="22"/>
          <w:szCs w:val="22"/>
        </w:rPr>
        <w:t>Local Government Areas (LGAs) Pathway to Resilience</w:t>
      </w:r>
    </w:p>
    <w:p w14:paraId="552AA064" w14:textId="48A8E621" w:rsidR="00F32F77" w:rsidRPr="00F70916" w:rsidRDefault="00F32F77" w:rsidP="00060615">
      <w:pPr>
        <w:jc w:val="center"/>
        <w:rPr>
          <w:rFonts w:ascii="Gill Sans MT" w:eastAsia="Gill Sans MT" w:hAnsi="Gill Sans MT" w:cs="Gill Sans MT"/>
          <w:color w:val="323E4F" w:themeColor="text2" w:themeShade="BF"/>
          <w:sz w:val="22"/>
          <w:szCs w:val="22"/>
        </w:rPr>
      </w:pPr>
    </w:p>
    <w:p w14:paraId="0D82295F" w14:textId="23DB3889" w:rsidR="00060615" w:rsidRPr="00F70916"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Title:</w:t>
      </w:r>
      <w:r w:rsidRPr="00F70916">
        <w:rPr>
          <w:rFonts w:ascii="Gill Sans MT" w:hAnsi="Gill Sans MT"/>
          <w:sz w:val="22"/>
          <w:szCs w:val="22"/>
        </w:rPr>
        <w:tab/>
      </w:r>
      <w:r w:rsidRPr="00F70916">
        <w:rPr>
          <w:rFonts w:ascii="Gill Sans MT" w:eastAsia="Gill Sans MT" w:hAnsi="Gill Sans MT" w:cs="Gill Sans MT"/>
          <w:sz w:val="22"/>
          <w:szCs w:val="22"/>
        </w:rPr>
        <w:t>STTA Consultant</w:t>
      </w:r>
      <w:r w:rsidR="0079249A">
        <w:rPr>
          <w:rFonts w:ascii="Gill Sans MT" w:eastAsia="Gill Sans MT" w:hAnsi="Gill Sans MT" w:cs="Gill Sans MT"/>
          <w:sz w:val="22"/>
          <w:szCs w:val="22"/>
        </w:rPr>
        <w:t>_</w:t>
      </w:r>
      <w:r w:rsidRPr="00F70916">
        <w:rPr>
          <w:rFonts w:ascii="Gill Sans MT" w:eastAsia="Gill Sans MT" w:hAnsi="Gill Sans MT" w:cs="Gill Sans MT"/>
          <w:sz w:val="22"/>
          <w:szCs w:val="22"/>
        </w:rPr>
        <w:t xml:space="preserve"> </w:t>
      </w:r>
      <w:r w:rsidR="0079249A" w:rsidRPr="00EA227F">
        <w:rPr>
          <w:rFonts w:ascii="Calibri" w:hAnsi="Calibri" w:cs="Calibri"/>
          <w:color w:val="212121"/>
          <w:sz w:val="22"/>
          <w:szCs w:val="22"/>
        </w:rPr>
        <w:t>Local Government Areas (LGAs) Pathway to Resilience</w:t>
      </w:r>
    </w:p>
    <w:p w14:paraId="5579C8A0" w14:textId="77777777"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Department:</w:t>
      </w:r>
      <w:r w:rsidRPr="00F70916">
        <w:rPr>
          <w:rFonts w:ascii="Gill Sans MT" w:eastAsia="Gill Sans MT" w:hAnsi="Gill Sans MT" w:cs="Gill Sans MT"/>
          <w:sz w:val="22"/>
          <w:szCs w:val="22"/>
        </w:rPr>
        <w:t xml:space="preserve"> Programs</w:t>
      </w:r>
      <w:r w:rsidRPr="004A6919">
        <w:rPr>
          <w:rFonts w:ascii="Gill Sans MT" w:hAnsi="Gill Sans MT"/>
          <w:sz w:val="22"/>
          <w:szCs w:val="22"/>
        </w:rPr>
        <w:tab/>
      </w:r>
    </w:p>
    <w:p w14:paraId="3C1274EC" w14:textId="56134408"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Reports to: </w:t>
      </w:r>
      <w:r w:rsidRPr="004A6919">
        <w:rPr>
          <w:rFonts w:ascii="Gill Sans MT" w:eastAsia="Gill Sans MT" w:hAnsi="Gill Sans MT" w:cs="Gill Sans MT"/>
          <w:sz w:val="22"/>
          <w:szCs w:val="22"/>
        </w:rPr>
        <w:t xml:space="preserve">The Program Manager </w:t>
      </w:r>
      <w:r w:rsidR="0079249A">
        <w:rPr>
          <w:rFonts w:ascii="Gill Sans MT" w:eastAsia="Gill Sans MT" w:hAnsi="Gill Sans MT" w:cs="Gill Sans MT"/>
          <w:sz w:val="22"/>
          <w:szCs w:val="22"/>
        </w:rPr>
        <w:t xml:space="preserve">(Adamawa, </w:t>
      </w:r>
      <w:proofErr w:type="spellStart"/>
      <w:r w:rsidR="0079249A">
        <w:rPr>
          <w:rFonts w:ascii="Gill Sans MT" w:eastAsia="Gill Sans MT" w:hAnsi="Gill Sans MT" w:cs="Gill Sans MT"/>
          <w:sz w:val="22"/>
          <w:szCs w:val="22"/>
        </w:rPr>
        <w:t>Borno</w:t>
      </w:r>
      <w:proofErr w:type="spellEnd"/>
      <w:r w:rsidR="0079249A">
        <w:rPr>
          <w:rFonts w:ascii="Gill Sans MT" w:eastAsia="Gill Sans MT" w:hAnsi="Gill Sans MT" w:cs="Gill Sans MT"/>
          <w:sz w:val="22"/>
          <w:szCs w:val="22"/>
        </w:rPr>
        <w:t>, Yobe)</w:t>
      </w:r>
      <w:r w:rsidRPr="004A6919">
        <w:rPr>
          <w:rFonts w:ascii="Gill Sans MT" w:hAnsi="Gill Sans MT"/>
          <w:sz w:val="22"/>
          <w:szCs w:val="22"/>
        </w:rPr>
        <w:tab/>
      </w:r>
    </w:p>
    <w:p w14:paraId="6E6B8433" w14:textId="77777777" w:rsidR="0079249A"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Location:</w:t>
      </w:r>
      <w:r w:rsidRPr="004A6919">
        <w:rPr>
          <w:rFonts w:ascii="Gill Sans MT" w:hAnsi="Gill Sans MT"/>
          <w:sz w:val="22"/>
          <w:szCs w:val="22"/>
        </w:rPr>
        <w:tab/>
      </w:r>
      <w:bookmarkStart w:id="0" w:name="_Hlk102516000"/>
      <w:r w:rsidR="0079249A">
        <w:rPr>
          <w:rFonts w:ascii="Gill Sans MT" w:eastAsia="Gill Sans MT" w:hAnsi="Gill Sans MT" w:cs="Gill Sans MT"/>
          <w:sz w:val="22"/>
          <w:szCs w:val="22"/>
        </w:rPr>
        <w:t xml:space="preserve">Adamawa, </w:t>
      </w:r>
      <w:proofErr w:type="spellStart"/>
      <w:r w:rsidR="0079249A">
        <w:rPr>
          <w:rFonts w:ascii="Gill Sans MT" w:eastAsia="Gill Sans MT" w:hAnsi="Gill Sans MT" w:cs="Gill Sans MT"/>
          <w:sz w:val="22"/>
          <w:szCs w:val="22"/>
        </w:rPr>
        <w:t>Borno</w:t>
      </w:r>
      <w:proofErr w:type="spellEnd"/>
      <w:r w:rsidR="0079249A">
        <w:rPr>
          <w:rFonts w:ascii="Gill Sans MT" w:eastAsia="Gill Sans MT" w:hAnsi="Gill Sans MT" w:cs="Gill Sans MT"/>
          <w:sz w:val="22"/>
          <w:szCs w:val="22"/>
        </w:rPr>
        <w:t>, Yobe</w:t>
      </w:r>
      <w:r w:rsidR="0079249A" w:rsidRPr="007F0C34">
        <w:rPr>
          <w:rFonts w:ascii="Gill Sans MT" w:eastAsia="Gill Sans MT" w:hAnsi="Gill Sans MT" w:cs="Gill Sans MT"/>
          <w:b/>
          <w:bCs/>
          <w:sz w:val="22"/>
          <w:szCs w:val="22"/>
        </w:rPr>
        <w:t xml:space="preserve"> </w:t>
      </w:r>
    </w:p>
    <w:p w14:paraId="2C1D8FA6" w14:textId="77777777" w:rsidR="0079249A"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0079249A" w:rsidRPr="0079249A">
        <w:rPr>
          <w:rFonts w:ascii="Gill Sans MT" w:eastAsia="Gill Sans MT" w:hAnsi="Gill Sans MT" w:cs="Gill Sans MT"/>
          <w:sz w:val="22"/>
          <w:szCs w:val="22"/>
        </w:rPr>
        <w:t xml:space="preserve">July 2022 - October 2022 </w:t>
      </w:r>
    </w:p>
    <w:p w14:paraId="32F98A54" w14:textId="56F4014C" w:rsidR="003A5B14" w:rsidRPr="00290BF3"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79249A">
        <w:rPr>
          <w:rFonts w:ascii="Gill Sans MT" w:eastAsia="Gill Sans MT" w:hAnsi="Gill Sans MT" w:cs="Gill Sans MT"/>
          <w:sz w:val="22"/>
          <w:szCs w:val="22"/>
        </w:rPr>
        <w:t>12-15 days per month (60 days max.)</w:t>
      </w:r>
    </w:p>
    <w:bookmarkEnd w:id="0"/>
    <w:p w14:paraId="6FCA8A1C" w14:textId="786BB462" w:rsidR="003A5B14"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sz w:val="22"/>
          <w:szCs w:val="22"/>
        </w:rPr>
      </w:pPr>
    </w:p>
    <w:p w14:paraId="784B5B15" w14:textId="40ACD32F"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p>
    <w:p w14:paraId="7DF22C5C" w14:textId="77777777" w:rsidR="00060615" w:rsidRPr="004A6919" w:rsidRDefault="00060615" w:rsidP="00060615">
      <w:pPr>
        <w:jc w:val="both"/>
        <w:rPr>
          <w:rFonts w:ascii="Gill Sans MT" w:eastAsia="Gill Sans MT" w:hAnsi="Gill Sans MT" w:cs="Gill Sans MT"/>
          <w:color w:val="323E4F" w:themeColor="text2" w:themeShade="BF"/>
          <w:sz w:val="22"/>
          <w:szCs w:val="22"/>
        </w:rPr>
      </w:pPr>
    </w:p>
    <w:p w14:paraId="4E9CCFD0" w14:textId="1FAFF306"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BACKGROUND</w:t>
      </w:r>
    </w:p>
    <w:p w14:paraId="70DD4B48" w14:textId="77777777" w:rsidR="00060615" w:rsidRPr="004A6919" w:rsidRDefault="00060615" w:rsidP="00060615">
      <w:pPr>
        <w:spacing w:before="120"/>
        <w:jc w:val="both"/>
        <w:rPr>
          <w:rFonts w:ascii="Gill Sans MT" w:eastAsia="Gill Sans MT" w:hAnsi="Gill Sans MT" w:cs="Gill Sans MT"/>
          <w:sz w:val="22"/>
          <w:szCs w:val="22"/>
        </w:rPr>
      </w:pPr>
      <w:r w:rsidRPr="004A6919">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749DF87F" w14:textId="77777777" w:rsidR="00060615" w:rsidRPr="004A6919" w:rsidRDefault="00060615" w:rsidP="00060615">
      <w:pPr>
        <w:spacing w:before="120"/>
        <w:jc w:val="both"/>
        <w:rPr>
          <w:rFonts w:ascii="Gill Sans MT" w:hAnsi="Gill Sans MT"/>
          <w:sz w:val="22"/>
          <w:szCs w:val="22"/>
        </w:rPr>
      </w:pPr>
    </w:p>
    <w:p w14:paraId="6B531D57" w14:textId="4BB1FD46"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PROGRAM DESCRIPTION</w:t>
      </w:r>
    </w:p>
    <w:p w14:paraId="6E998086" w14:textId="1960E47F" w:rsidR="00060615" w:rsidRPr="004A6919" w:rsidRDefault="00060615" w:rsidP="00060615">
      <w:pPr>
        <w:spacing w:before="120"/>
        <w:jc w:val="both"/>
        <w:rPr>
          <w:rFonts w:ascii="Gill Sans MT" w:eastAsia="Gill Sans MT" w:hAnsi="Gill Sans MT" w:cs="Gill Sans MT"/>
          <w:sz w:val="22"/>
          <w:szCs w:val="22"/>
        </w:rPr>
      </w:pPr>
      <w:r w:rsidRPr="004A6919">
        <w:rPr>
          <w:rFonts w:ascii="Gill Sans MT" w:eastAsia="Gill Sans MT" w:hAnsi="Gill Sans MT" w:cs="Gill Sans MT"/>
          <w:sz w:val="22"/>
          <w:szCs w:val="22"/>
        </w:rPr>
        <w:t xml:space="preserve">Program activities will be implemented directly by NE Connection staff or through local actors (i.e., grantees), with close oversight and technical assistance from program staff </w:t>
      </w:r>
      <w:r w:rsidR="006542E1">
        <w:rPr>
          <w:rFonts w:ascii="Gill Sans MT" w:eastAsia="Gill Sans MT" w:hAnsi="Gill Sans MT" w:cs="Gill Sans MT"/>
          <w:sz w:val="22"/>
          <w:szCs w:val="22"/>
        </w:rPr>
        <w:t>i</w:t>
      </w:r>
      <w:r w:rsidRPr="004A6919">
        <w:rPr>
          <w:rFonts w:ascii="Gill Sans MT" w:eastAsia="Gill Sans MT" w:hAnsi="Gill Sans MT" w:cs="Gill Sans MT"/>
          <w:sz w:val="22"/>
          <w:szCs w:val="22"/>
        </w:rPr>
        <w:t xml:space="preserve">n </w:t>
      </w:r>
      <w:proofErr w:type="spellStart"/>
      <w:r w:rsidRPr="004A6919">
        <w:rPr>
          <w:rFonts w:ascii="Gill Sans MT" w:eastAsia="Gill Sans MT" w:hAnsi="Gill Sans MT" w:cs="Gill Sans MT"/>
          <w:sz w:val="22"/>
          <w:szCs w:val="22"/>
        </w:rPr>
        <w:t>Borno</w:t>
      </w:r>
      <w:proofErr w:type="spellEnd"/>
      <w:r w:rsidR="006542E1">
        <w:rPr>
          <w:rFonts w:ascii="Gill Sans MT" w:eastAsia="Gill Sans MT" w:hAnsi="Gill Sans MT" w:cs="Gill Sans MT"/>
          <w:sz w:val="22"/>
          <w:szCs w:val="22"/>
        </w:rPr>
        <w:t>, Yobe and Adamawa</w:t>
      </w:r>
      <w:r w:rsidRPr="004A6919">
        <w:rPr>
          <w:rFonts w:ascii="Gill Sans MT" w:eastAsia="Gill Sans MT" w:hAnsi="Gill Sans MT" w:cs="Gill Sans MT"/>
          <w:sz w:val="22"/>
          <w:szCs w:val="22"/>
        </w:rPr>
        <w:t xml:space="preserve"> state</w:t>
      </w:r>
      <w:r w:rsidR="006542E1">
        <w:rPr>
          <w:rFonts w:ascii="Gill Sans MT" w:eastAsia="Gill Sans MT" w:hAnsi="Gill Sans MT" w:cs="Gill Sans MT"/>
          <w:sz w:val="22"/>
          <w:szCs w:val="22"/>
        </w:rPr>
        <w:t>s.</w:t>
      </w:r>
    </w:p>
    <w:p w14:paraId="11E48081" w14:textId="77777777" w:rsidR="00060615" w:rsidRPr="004A6919" w:rsidRDefault="00060615" w:rsidP="00060615">
      <w:pPr>
        <w:autoSpaceDE w:val="0"/>
        <w:autoSpaceDN w:val="0"/>
        <w:adjustRightInd w:val="0"/>
        <w:jc w:val="both"/>
        <w:rPr>
          <w:rFonts w:ascii="Gill Sans MT" w:eastAsia="Gill Sans MT" w:hAnsi="Gill Sans MT" w:cs="Gill Sans MT"/>
          <w:sz w:val="22"/>
          <w:szCs w:val="22"/>
        </w:rPr>
      </w:pPr>
    </w:p>
    <w:p w14:paraId="06229707" w14:textId="77777777" w:rsidR="00060615" w:rsidRPr="004A6919" w:rsidRDefault="00060615" w:rsidP="00060615">
      <w:pPr>
        <w:autoSpaceDE w:val="0"/>
        <w:autoSpaceDN w:val="0"/>
        <w:adjustRightInd w:val="0"/>
        <w:jc w:val="both"/>
        <w:rPr>
          <w:rFonts w:ascii="Gill Sans MT" w:eastAsia="Gill Sans MT" w:hAnsi="Gill Sans MT" w:cs="Gill Sans MT"/>
          <w:sz w:val="22"/>
          <w:szCs w:val="22"/>
        </w:rPr>
      </w:pPr>
      <w:r w:rsidRPr="004A6919">
        <w:rPr>
          <w:rFonts w:ascii="Gill Sans MT" w:eastAsia="Gill Sans MT" w:hAnsi="Gill Sans MT" w:cs="Gill Sans MT"/>
          <w:sz w:val="22"/>
          <w:szCs w:val="22"/>
        </w:rPr>
        <w:t>The objectives of the NE Connection program are to ensure that.</w:t>
      </w:r>
    </w:p>
    <w:p w14:paraId="7808A9ED" w14:textId="77777777" w:rsidR="00060615" w:rsidRPr="004A6919" w:rsidRDefault="00060615" w:rsidP="00060615">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4A6919">
        <w:rPr>
          <w:rFonts w:ascii="Gill Sans MT" w:eastAsia="Gill Sans MT" w:hAnsi="Gill Sans MT" w:cs="Gill Sans MT"/>
        </w:rPr>
        <w:t xml:space="preserve">Resilience of communities vulnerable to violent extremist infiltration and conflict enhanced. </w:t>
      </w:r>
    </w:p>
    <w:p w14:paraId="7F6BE6C0" w14:textId="77777777" w:rsidR="00060615" w:rsidRPr="004A6919" w:rsidRDefault="00060615" w:rsidP="00060615">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4A6919">
        <w:rPr>
          <w:rFonts w:ascii="Gill Sans MT" w:eastAsia="Gill Sans MT" w:hAnsi="Gill Sans MT" w:cs="Gill Sans MT"/>
        </w:rPr>
        <w:t>Local capacity to respond to emerging threats developed.</w:t>
      </w:r>
    </w:p>
    <w:p w14:paraId="6980451D" w14:textId="77777777" w:rsidR="00060615" w:rsidRPr="004A6919" w:rsidRDefault="00060615" w:rsidP="00060615">
      <w:pPr>
        <w:spacing w:before="120" w:after="240"/>
        <w:jc w:val="both"/>
        <w:rPr>
          <w:rFonts w:ascii="Gill Sans MT" w:eastAsia="Gill Sans MT" w:hAnsi="Gill Sans MT" w:cs="Gill Sans MT"/>
          <w:sz w:val="22"/>
          <w:szCs w:val="22"/>
        </w:rPr>
      </w:pPr>
      <w:r w:rsidRPr="004A6919">
        <w:rPr>
          <w:rFonts w:ascii="Gill Sans MT" w:eastAsia="Gill Sans MT" w:hAnsi="Gill Sans MT" w:cs="Gill Sans MT"/>
          <w:sz w:val="22"/>
          <w:szCs w:val="22"/>
        </w:rPr>
        <w:t>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062A94FA" w14:textId="5A0CA074"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POSITION SUMMARY</w:t>
      </w:r>
    </w:p>
    <w:p w14:paraId="5B74AD98" w14:textId="5285EC46" w:rsidR="009E5AB5" w:rsidRPr="006542E1" w:rsidRDefault="006542E1" w:rsidP="009E5AB5">
      <w:pPr>
        <w:pStyle w:val="paragraph"/>
        <w:spacing w:before="0" w:beforeAutospacing="0" w:after="0" w:afterAutospacing="0"/>
        <w:jc w:val="both"/>
        <w:textAlignment w:val="baseline"/>
        <w:rPr>
          <w:rFonts w:ascii="Gill Sans MT" w:eastAsia="Gill Sans MT" w:hAnsi="Gill Sans MT" w:cs="Gill Sans MT"/>
          <w:sz w:val="22"/>
          <w:szCs w:val="22"/>
        </w:rPr>
      </w:pPr>
      <w:r w:rsidRPr="006542E1">
        <w:rPr>
          <w:rFonts w:ascii="Gill Sans MT" w:eastAsia="Gill Sans MT" w:hAnsi="Gill Sans MT" w:cs="Gill Sans MT"/>
          <w:sz w:val="22"/>
          <w:szCs w:val="22"/>
        </w:rPr>
        <w:t>The consultant will be expected to have the requisite skills, experience, education, and general expertise necessary in organizing and facilitating multi-stakeholder meetings, coordination, community mobilization, and sensitization. The consultant will support the Northeast Connection program’s efforts in building the Local Government Areas (LGAs) Pathway to Resilience framework that fosters locally led initiatives for sustainable conflict prevention, mitigation, response, and social cohesion</w:t>
      </w:r>
    </w:p>
    <w:p w14:paraId="76C62061" w14:textId="29D5191C" w:rsidR="006542E1" w:rsidRPr="006542E1" w:rsidRDefault="006542E1" w:rsidP="009E5AB5">
      <w:pPr>
        <w:pStyle w:val="paragraph"/>
        <w:spacing w:before="0" w:beforeAutospacing="0" w:after="0" w:afterAutospacing="0"/>
        <w:jc w:val="both"/>
        <w:textAlignment w:val="baseline"/>
        <w:rPr>
          <w:rFonts w:ascii="Gill Sans MT" w:eastAsia="Gill Sans MT" w:hAnsi="Gill Sans MT" w:cs="Gill Sans MT"/>
          <w:sz w:val="22"/>
          <w:szCs w:val="22"/>
        </w:rPr>
      </w:pPr>
    </w:p>
    <w:p w14:paraId="6F3101FD" w14:textId="026F264D" w:rsidR="006542E1"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7D1D1AE1" w14:textId="609D31CF" w:rsidR="006542E1"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098CBDBA" w14:textId="77777777" w:rsidR="006542E1" w:rsidRPr="004A6919"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148DAF8D" w14:textId="77777777" w:rsidR="00060615" w:rsidRPr="004A6919" w:rsidRDefault="00060615" w:rsidP="00060615">
      <w:pPr>
        <w:tabs>
          <w:tab w:val="left" w:pos="720"/>
        </w:tabs>
        <w:jc w:val="both"/>
        <w:rPr>
          <w:rFonts w:ascii="Gill Sans MT" w:eastAsia="Gill Sans MT" w:hAnsi="Gill Sans MT" w:cs="Gill Sans MT"/>
          <w:sz w:val="22"/>
          <w:szCs w:val="22"/>
        </w:rPr>
      </w:pPr>
    </w:p>
    <w:p w14:paraId="61AF1F65" w14:textId="724560E6" w:rsidR="00060615" w:rsidRPr="003A5B14" w:rsidRDefault="00060615" w:rsidP="003A5B14">
      <w:pPr>
        <w:pStyle w:val="ListParagraph"/>
        <w:numPr>
          <w:ilvl w:val="0"/>
          <w:numId w:val="5"/>
        </w:numPr>
        <w:jc w:val="both"/>
        <w:rPr>
          <w:rFonts w:ascii="Gill Sans MT" w:eastAsia="Gill Sans MT" w:hAnsi="Gill Sans MT" w:cs="Gill Sans MT"/>
          <w:b/>
          <w:bCs/>
          <w:color w:val="323E4F" w:themeColor="text2" w:themeShade="BF"/>
        </w:rPr>
      </w:pPr>
      <w:r w:rsidRPr="003A5B14">
        <w:rPr>
          <w:rFonts w:ascii="Gill Sans MT" w:eastAsia="Gill Sans MT" w:hAnsi="Gill Sans MT" w:cs="Gill Sans MT"/>
          <w:b/>
          <w:bCs/>
        </w:rPr>
        <w:t>REPORTING &amp; SUPERVISION</w:t>
      </w:r>
    </w:p>
    <w:p w14:paraId="16545DCE" w14:textId="621CB230" w:rsidR="00060615" w:rsidRPr="004A6919" w:rsidRDefault="00060615" w:rsidP="00060615">
      <w:pPr>
        <w:pStyle w:val="NoSpacing"/>
        <w:jc w:val="both"/>
        <w:rPr>
          <w:rFonts w:ascii="Gill Sans MT" w:eastAsia="Gill Sans MT" w:hAnsi="Gill Sans MT" w:cs="Gill Sans MT"/>
        </w:rPr>
      </w:pPr>
      <w:r w:rsidRPr="004A6919">
        <w:rPr>
          <w:rFonts w:ascii="Gill Sans MT" w:eastAsia="Gill Sans MT" w:hAnsi="Gill Sans MT" w:cs="Gill Sans MT"/>
        </w:rPr>
        <w:t xml:space="preserve">The STTA shall report to the Nigeria Northeast Connection Program Manager </w:t>
      </w:r>
      <w:r w:rsidR="00022A1B">
        <w:rPr>
          <w:rFonts w:ascii="Gill Sans MT" w:eastAsia="Gill Sans MT" w:hAnsi="Gill Sans MT" w:cs="Gill Sans MT"/>
        </w:rPr>
        <w:t>(</w:t>
      </w:r>
      <w:proofErr w:type="spellStart"/>
      <w:r w:rsidR="00EB1C30" w:rsidRPr="004A6919">
        <w:rPr>
          <w:rFonts w:ascii="Gill Sans MT" w:eastAsia="Gill Sans MT" w:hAnsi="Gill Sans MT" w:cs="Gill Sans MT"/>
        </w:rPr>
        <w:t>Borno</w:t>
      </w:r>
      <w:proofErr w:type="spellEnd"/>
      <w:r w:rsidR="00022A1B">
        <w:rPr>
          <w:rFonts w:ascii="Gill Sans MT" w:eastAsia="Gill Sans MT" w:hAnsi="Gill Sans MT" w:cs="Gill Sans MT"/>
        </w:rPr>
        <w:t>/Yobe/Adamawa)</w:t>
      </w:r>
      <w:r w:rsidRPr="004A6919">
        <w:rPr>
          <w:rFonts w:ascii="Gill Sans MT" w:eastAsia="Gill Sans MT" w:hAnsi="Gill Sans MT" w:cs="Gill Sans MT"/>
        </w:rPr>
        <w:t xml:space="preserve"> state portfolio.</w:t>
      </w:r>
    </w:p>
    <w:p w14:paraId="3D9F61D5" w14:textId="77777777" w:rsidR="00060615" w:rsidRPr="004A6919" w:rsidRDefault="00060615" w:rsidP="00060615">
      <w:pPr>
        <w:jc w:val="both"/>
        <w:rPr>
          <w:rFonts w:ascii="Gill Sans MT" w:eastAsia="Gill Sans MT" w:hAnsi="Gill Sans MT" w:cs="Gill Sans MT"/>
          <w:sz w:val="22"/>
          <w:szCs w:val="22"/>
        </w:rPr>
      </w:pPr>
    </w:p>
    <w:p w14:paraId="0DE8D068" w14:textId="1F1B32BA" w:rsidR="003A5B14" w:rsidRPr="003A5B14" w:rsidRDefault="003A5B14" w:rsidP="003A5B14">
      <w:pPr>
        <w:pStyle w:val="ListParagraph"/>
        <w:numPr>
          <w:ilvl w:val="0"/>
          <w:numId w:val="5"/>
        </w:numPr>
        <w:tabs>
          <w:tab w:val="left" w:pos="975"/>
        </w:tabs>
        <w:spacing w:after="200"/>
        <w:rPr>
          <w:rFonts w:ascii="Gill Sans MT" w:eastAsia="Gill Sans MT" w:hAnsi="Gill Sans MT" w:cs="Gill Sans MT"/>
          <w:b/>
          <w:bCs/>
        </w:rPr>
      </w:pPr>
      <w:r w:rsidRPr="003A5B14">
        <w:rPr>
          <w:rFonts w:ascii="Gill Sans MT" w:eastAsia="Gill Sans MT" w:hAnsi="Gill Sans MT" w:cs="Gill Sans MT"/>
          <w:b/>
          <w:bCs/>
        </w:rPr>
        <w:t>TASKS TO BE PERFORMED</w:t>
      </w:r>
    </w:p>
    <w:p w14:paraId="08FB4B2D" w14:textId="77777777" w:rsidR="00060615" w:rsidRPr="004A6919" w:rsidRDefault="00060615" w:rsidP="00060615">
      <w:pPr>
        <w:rPr>
          <w:rFonts w:ascii="Gill Sans MT" w:eastAsia="Gill Sans MT" w:hAnsi="Gill Sans MT" w:cs="Gill Sans MT"/>
          <w:b/>
          <w:bCs/>
          <w:sz w:val="22"/>
          <w:szCs w:val="22"/>
        </w:rPr>
      </w:pPr>
    </w:p>
    <w:p w14:paraId="2B7FC5CE" w14:textId="77777777" w:rsidR="00060615" w:rsidRPr="004A6919" w:rsidRDefault="00060615" w:rsidP="00060615">
      <w:pPr>
        <w:tabs>
          <w:tab w:val="left" w:pos="975"/>
        </w:tabs>
        <w:spacing w:after="200"/>
        <w:contextualSpacing/>
        <w:rPr>
          <w:rFonts w:ascii="Gill Sans MT" w:eastAsia="Gill Sans MT" w:hAnsi="Gill Sans MT" w:cs="Gill Sans MT"/>
          <w:sz w:val="22"/>
          <w:szCs w:val="22"/>
          <w:shd w:val="clear" w:color="auto" w:fill="FFFFFF"/>
        </w:rPr>
      </w:pPr>
      <w:r w:rsidRPr="004A6919">
        <w:rPr>
          <w:rFonts w:ascii="Gill Sans MT" w:eastAsia="Gill Sans MT" w:hAnsi="Gill Sans MT" w:cs="Gill Sans MT"/>
          <w:sz w:val="22"/>
          <w:szCs w:val="22"/>
          <w:shd w:val="clear" w:color="auto" w:fill="FFFFFF"/>
        </w:rPr>
        <w:t>Primary responsibilities of the STTA will include but are not limited to the following:</w:t>
      </w:r>
    </w:p>
    <w:p w14:paraId="22ED24B5" w14:textId="77777777" w:rsidR="00022A1B" w:rsidRDefault="00022A1B" w:rsidP="00022A1B">
      <w:pPr>
        <w:rPr>
          <w:rFonts w:ascii="Calibri" w:hAnsi="Calibri" w:cs="Calibri"/>
          <w:color w:val="212121"/>
          <w:sz w:val="22"/>
          <w:szCs w:val="22"/>
        </w:rPr>
      </w:pPr>
    </w:p>
    <w:p w14:paraId="5842C669" w14:textId="2167B73B" w:rsidR="00022A1B" w:rsidRPr="00D53E7D" w:rsidRDefault="00022A1B" w:rsidP="00022A1B">
      <w:pPr>
        <w:rPr>
          <w:rFonts w:ascii="Calibri" w:hAnsi="Calibri" w:cs="Calibri"/>
          <w:color w:val="212121"/>
          <w:sz w:val="22"/>
          <w:szCs w:val="22"/>
        </w:rPr>
      </w:pPr>
      <w:r w:rsidRPr="00D53E7D">
        <w:rPr>
          <w:rFonts w:ascii="Calibri" w:hAnsi="Calibri" w:cs="Calibri"/>
          <w:color w:val="212121"/>
          <w:sz w:val="22"/>
          <w:szCs w:val="22"/>
        </w:rPr>
        <w:t>Based on the requirements under this agreement, the consultant is expected to</w:t>
      </w:r>
      <w:r>
        <w:rPr>
          <w:rFonts w:ascii="Calibri" w:hAnsi="Calibri" w:cs="Calibri"/>
          <w:color w:val="212121"/>
          <w:sz w:val="22"/>
          <w:szCs w:val="22"/>
        </w:rPr>
        <w:t>:</w:t>
      </w:r>
      <w:r w:rsidRPr="00D53E7D">
        <w:rPr>
          <w:rFonts w:ascii="Calibri" w:hAnsi="Calibri" w:cs="Calibri"/>
          <w:color w:val="212121"/>
          <w:sz w:val="22"/>
          <w:szCs w:val="22"/>
        </w:rPr>
        <w:t xml:space="preserve"> </w:t>
      </w:r>
    </w:p>
    <w:p w14:paraId="14C28F9A" w14:textId="77777777" w:rsidR="00022A1B" w:rsidRPr="00D53E7D" w:rsidRDefault="00022A1B" w:rsidP="00022A1B">
      <w:pPr>
        <w:pStyle w:val="ListParagraph"/>
        <w:numPr>
          <w:ilvl w:val="0"/>
          <w:numId w:val="7"/>
        </w:numPr>
        <w:shd w:val="clear" w:color="auto" w:fill="FFFFFF"/>
        <w:spacing w:after="0" w:line="240" w:lineRule="auto"/>
        <w:jc w:val="both"/>
        <w:rPr>
          <w:rFonts w:ascii="Calibri" w:hAnsi="Calibri" w:cs="Calibri"/>
          <w:color w:val="212121"/>
        </w:rPr>
      </w:pPr>
      <w:r w:rsidRPr="00D53E7D">
        <w:rPr>
          <w:rFonts w:ascii="Calibri" w:hAnsi="Calibri" w:cs="Calibri"/>
          <w:color w:val="212121"/>
        </w:rPr>
        <w:t>Attend statutory briefings and planning sessions with the NE Connection team</w:t>
      </w:r>
    </w:p>
    <w:p w14:paraId="070BB82D"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Mobilize members of target communities and LGA officials and sensitize them on the effort so far in developing the draft LGA pathways.</w:t>
      </w:r>
    </w:p>
    <w:p w14:paraId="67A556C9"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Plan, design and facilitate LGA level multi stakeholders’ validation sessions for the pathways to resilience</w:t>
      </w:r>
    </w:p>
    <w:p w14:paraId="4CFF3EF3"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Support stakeholders make inputs into the draft local government pathways to resilience, develop simple action plans and suggest preferred format of presentation to communities</w:t>
      </w:r>
    </w:p>
    <w:p w14:paraId="771ED9A0"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Provide high quality analysis and process reporting on activity implementation progress</w:t>
      </w:r>
    </w:p>
    <w:p w14:paraId="758FB7CC"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Work with NE Connection staff to track activity challenges and accomplishments</w:t>
      </w:r>
    </w:p>
    <w:p w14:paraId="258B03DF"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 xml:space="preserve">Travel to field locations to establish relationships with community actors and LGA officials through this short-term technical assistance (STTA) effort. </w:t>
      </w:r>
    </w:p>
    <w:p w14:paraId="15B1CB42" w14:textId="77777777" w:rsidR="00AF6E56" w:rsidRDefault="00AF6E56" w:rsidP="00AF6E56">
      <w:pPr>
        <w:shd w:val="clear" w:color="auto" w:fill="FFFFFF"/>
        <w:spacing w:after="240"/>
        <w:rPr>
          <w:rFonts w:ascii="Gill Sans MT" w:hAnsi="Gill Sans MT"/>
          <w:b/>
          <w:bCs/>
          <w:color w:val="000033"/>
        </w:rPr>
      </w:pPr>
    </w:p>
    <w:p w14:paraId="5C54BD8A" w14:textId="2E8B6FD9" w:rsidR="003A5B14" w:rsidRPr="00022A1B" w:rsidRDefault="003A5B14" w:rsidP="003A5B14">
      <w:pPr>
        <w:pStyle w:val="ListParagraph"/>
        <w:numPr>
          <w:ilvl w:val="0"/>
          <w:numId w:val="5"/>
        </w:numPr>
        <w:shd w:val="clear" w:color="auto" w:fill="FFFFFF"/>
        <w:spacing w:after="240"/>
        <w:rPr>
          <w:rFonts w:ascii="Gill Sans MT" w:hAnsi="Gill Sans MT"/>
          <w:color w:val="000033"/>
        </w:rPr>
      </w:pPr>
      <w:bookmarkStart w:id="1" w:name="_Hlk102516420"/>
      <w:r w:rsidRPr="003A5B14">
        <w:rPr>
          <w:rFonts w:ascii="Gill Sans MT" w:hAnsi="Gill Sans MT"/>
          <w:b/>
          <w:bCs/>
          <w:color w:val="000033"/>
        </w:rPr>
        <w:t>RESULTS AND/OR DELIVERABLES</w:t>
      </w:r>
    </w:p>
    <w:p w14:paraId="364E9F77" w14:textId="77777777" w:rsidR="00022A1B" w:rsidRPr="003A5B14" w:rsidRDefault="00022A1B" w:rsidP="00022A1B">
      <w:pPr>
        <w:pStyle w:val="ListParagraph"/>
        <w:shd w:val="clear" w:color="auto" w:fill="FFFFFF"/>
        <w:spacing w:after="240"/>
        <w:rPr>
          <w:rFonts w:ascii="Gill Sans MT" w:hAnsi="Gill Sans MT"/>
          <w:color w:val="000033"/>
        </w:rPr>
      </w:pPr>
    </w:p>
    <w:bookmarkEnd w:id="1"/>
    <w:p w14:paraId="5682D4C9"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These will vary depending on the tasks in a specific work order. Illustrative results/deliverables include:</w:t>
      </w:r>
    </w:p>
    <w:p w14:paraId="7429F570" w14:textId="05732CD4"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Pr>
          <w:rFonts w:ascii="Gill Sans MT" w:eastAsia="Gill Sans MT" w:hAnsi="Gill Sans MT" w:cs="Gill Sans MT"/>
          <w:color w:val="000000" w:themeColor="text1"/>
          <w:lang w:val="en-GB" w:eastAsia="en-GB"/>
        </w:rPr>
        <w:t xml:space="preserve"> </w:t>
      </w:r>
      <w:r>
        <w:rPr>
          <w:rFonts w:ascii="Gill Sans MT" w:eastAsia="Gill Sans MT" w:hAnsi="Gill Sans MT" w:cs="Gill Sans MT"/>
          <w:color w:val="000000" w:themeColor="text1"/>
          <w:lang w:val="en-GB" w:eastAsia="en-GB"/>
        </w:rPr>
        <w:tab/>
      </w:r>
      <w:r w:rsidRPr="00022A1B">
        <w:rPr>
          <w:rFonts w:ascii="Gill Sans MT" w:eastAsia="Gill Sans MT" w:hAnsi="Gill Sans MT" w:cs="Gill Sans MT"/>
          <w:color w:val="000000" w:themeColor="text1"/>
          <w:lang w:val="en-GB" w:eastAsia="en-GB"/>
        </w:rPr>
        <w:t>Detailed reports of focused sessions and validation meetings held with stakeholders</w:t>
      </w:r>
    </w:p>
    <w:p w14:paraId="08B9C267"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 xml:space="preserve">Final action plans with community inputs incorporated </w:t>
      </w:r>
    </w:p>
    <w:p w14:paraId="59638E82"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Design and development of presentation format for community stakeholders</w:t>
      </w:r>
    </w:p>
    <w:p w14:paraId="5B5EE7B1"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Process reports, attendance sheets, photos and other materials that document engagements with various stakeholders</w:t>
      </w:r>
    </w:p>
    <w:p w14:paraId="4DDB0D50" w14:textId="31724CDD" w:rsidR="00AF6E56" w:rsidRPr="004A6919" w:rsidRDefault="00AF6E56" w:rsidP="00AF6E56">
      <w:pPr>
        <w:pStyle w:val="ListParagraph"/>
        <w:shd w:val="clear" w:color="auto" w:fill="FFFFFF" w:themeFill="background1"/>
        <w:spacing w:after="0" w:line="240" w:lineRule="auto"/>
        <w:jc w:val="both"/>
        <w:rPr>
          <w:rFonts w:ascii="Gill Sans MT" w:eastAsia="Gill Sans MT" w:hAnsi="Gill Sans MT" w:cs="Gill Sans MT"/>
          <w:color w:val="000000" w:themeColor="text1"/>
          <w:lang w:val="en-GB" w:eastAsia="en-GB"/>
        </w:rPr>
      </w:pPr>
    </w:p>
    <w:p w14:paraId="5F0ECBAE" w14:textId="77777777" w:rsidR="00060615" w:rsidRPr="004A6919" w:rsidRDefault="00060615" w:rsidP="00060615">
      <w:pPr>
        <w:jc w:val="both"/>
        <w:rPr>
          <w:rFonts w:ascii="Gill Sans MT" w:eastAsia="Gill Sans MT" w:hAnsi="Gill Sans MT" w:cs="Gill Sans MT"/>
          <w:b/>
          <w:bCs/>
          <w:caps/>
          <w:color w:val="323E4F" w:themeColor="text2" w:themeShade="BF"/>
          <w:sz w:val="22"/>
          <w:szCs w:val="22"/>
        </w:rPr>
      </w:pPr>
    </w:p>
    <w:p w14:paraId="55A8C1EE" w14:textId="6F0AF31D" w:rsidR="00060615" w:rsidRPr="008F07E2" w:rsidRDefault="008F07E2" w:rsidP="008F07E2">
      <w:pPr>
        <w:pStyle w:val="ListParagraph"/>
        <w:numPr>
          <w:ilvl w:val="0"/>
          <w:numId w:val="5"/>
        </w:numPr>
        <w:jc w:val="both"/>
        <w:rPr>
          <w:rFonts w:ascii="Gill Sans MT" w:eastAsia="Gill Sans MT" w:hAnsi="Gill Sans MT" w:cs="Gill Sans MT"/>
          <w:b/>
          <w:bCs/>
          <w:caps/>
          <w:color w:val="323E4F" w:themeColor="text2" w:themeShade="BF"/>
        </w:rPr>
      </w:pPr>
      <w:r>
        <w:rPr>
          <w:rFonts w:ascii="Gill Sans MT" w:eastAsia="Gill Sans MT" w:hAnsi="Gill Sans MT" w:cs="Gill Sans MT"/>
          <w:b/>
          <w:bCs/>
          <w:caps/>
        </w:rPr>
        <w:t>DESIRED</w:t>
      </w:r>
      <w:r w:rsidR="00060615" w:rsidRPr="008F07E2">
        <w:rPr>
          <w:rFonts w:ascii="Gill Sans MT" w:eastAsia="Gill Sans MT" w:hAnsi="Gill Sans MT" w:cs="Gill Sans MT"/>
          <w:b/>
          <w:bCs/>
          <w:caps/>
        </w:rPr>
        <w:t xml:space="preserve"> Skills &amp; Qualifications: </w:t>
      </w:r>
    </w:p>
    <w:p w14:paraId="5F541AD8" w14:textId="77777777" w:rsidR="00022A1B" w:rsidRPr="00022A1B" w:rsidRDefault="00022A1B" w:rsidP="00AA7EDD">
      <w:pPr>
        <w:ind w:firstLine="360"/>
        <w:jc w:val="both"/>
        <w:rPr>
          <w:rFonts w:ascii="Calibri" w:hAnsi="Calibri" w:cs="Calibri"/>
          <w:b/>
          <w:bCs/>
          <w:i/>
          <w:iCs/>
          <w:color w:val="212121"/>
          <w:sz w:val="22"/>
          <w:szCs w:val="22"/>
        </w:rPr>
      </w:pPr>
      <w:r w:rsidRPr="00022A1B">
        <w:rPr>
          <w:rFonts w:ascii="Calibri" w:hAnsi="Calibri" w:cs="Calibri"/>
          <w:b/>
          <w:bCs/>
          <w:i/>
          <w:iCs/>
          <w:color w:val="212121"/>
          <w:sz w:val="22"/>
          <w:szCs w:val="22"/>
        </w:rPr>
        <w:t>Minimum Requirements</w:t>
      </w:r>
    </w:p>
    <w:p w14:paraId="3896ACA2" w14:textId="77777777" w:rsidR="00022A1B" w:rsidRPr="00D53E7D" w:rsidRDefault="00022A1B" w:rsidP="00022A1B">
      <w:pPr>
        <w:pStyle w:val="ListParagraph"/>
        <w:numPr>
          <w:ilvl w:val="0"/>
          <w:numId w:val="10"/>
        </w:numPr>
        <w:spacing w:after="0" w:line="240" w:lineRule="auto"/>
        <w:jc w:val="both"/>
        <w:rPr>
          <w:rFonts w:ascii="Calibri" w:hAnsi="Calibri" w:cs="Calibri"/>
          <w:color w:val="212121"/>
        </w:rPr>
      </w:pPr>
      <w:r w:rsidRPr="00D53E7D">
        <w:rPr>
          <w:rFonts w:ascii="Calibri" w:hAnsi="Calibri" w:cs="Calibri"/>
          <w:color w:val="212121"/>
        </w:rPr>
        <w:t>Proficiency in three (03) or more of the following technical and functional areas:</w:t>
      </w:r>
    </w:p>
    <w:p w14:paraId="0769865E"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Community mobilization</w:t>
      </w:r>
    </w:p>
    <w:p w14:paraId="76546A82"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Facilitation and consensus building</w:t>
      </w:r>
    </w:p>
    <w:p w14:paraId="1F86FD6E"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Practical negotiations</w:t>
      </w:r>
    </w:p>
    <w:p w14:paraId="18B536B6"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Peace building</w:t>
      </w:r>
    </w:p>
    <w:p w14:paraId="7B009E1C"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Conflict prevention</w:t>
      </w:r>
    </w:p>
    <w:p w14:paraId="61BE88A3"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Countering violent extremism (CVE)</w:t>
      </w:r>
    </w:p>
    <w:p w14:paraId="658CC7C7"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planning</w:t>
      </w:r>
    </w:p>
    <w:p w14:paraId="64D91314"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communication</w:t>
      </w:r>
    </w:p>
    <w:p w14:paraId="76BDD4C8"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Project report writing</w:t>
      </w:r>
    </w:p>
    <w:p w14:paraId="6B98F9C9"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collaborations/partnerships and networking</w:t>
      </w:r>
    </w:p>
    <w:p w14:paraId="66B37B0B" w14:textId="77777777" w:rsidR="00022A1B" w:rsidRPr="00D53E7D" w:rsidRDefault="00022A1B" w:rsidP="00022A1B">
      <w:pPr>
        <w:pStyle w:val="ListParagraph"/>
        <w:numPr>
          <w:ilvl w:val="1"/>
          <w:numId w:val="10"/>
        </w:numPr>
        <w:jc w:val="both"/>
        <w:rPr>
          <w:rFonts w:ascii="Calibri" w:hAnsi="Calibri" w:cs="Calibri"/>
        </w:rPr>
      </w:pPr>
      <w:r w:rsidRPr="00D53E7D">
        <w:rPr>
          <w:rFonts w:ascii="Calibri" w:hAnsi="Calibri" w:cs="Calibri"/>
        </w:rPr>
        <w:t>Advocacy</w:t>
      </w:r>
    </w:p>
    <w:p w14:paraId="0E844BE9" w14:textId="77777777" w:rsidR="00022A1B" w:rsidRPr="00D53E7D" w:rsidRDefault="00022A1B" w:rsidP="00022A1B">
      <w:pPr>
        <w:pStyle w:val="ListParagraph"/>
        <w:numPr>
          <w:ilvl w:val="1"/>
          <w:numId w:val="10"/>
        </w:numPr>
        <w:spacing w:after="0" w:line="240" w:lineRule="auto"/>
        <w:jc w:val="both"/>
        <w:rPr>
          <w:rFonts w:ascii="Calibri" w:hAnsi="Calibri" w:cs="Calibri"/>
          <w:color w:val="212121"/>
        </w:rPr>
      </w:pPr>
      <w:r w:rsidRPr="00D53E7D">
        <w:rPr>
          <w:rFonts w:ascii="Calibri" w:eastAsia="Times New Roman" w:hAnsi="Calibri" w:cs="Calibri"/>
        </w:rPr>
        <w:t>Gender and youth engagement</w:t>
      </w:r>
    </w:p>
    <w:p w14:paraId="0460E73D"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lastRenderedPageBreak/>
        <w:t xml:space="preserve">Bachelors or equivalent required in related fields. </w:t>
      </w:r>
    </w:p>
    <w:p w14:paraId="1493CE7A"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A minimum of three (03) years’ experience in related areas of expertise or five years (05) years’ consultancy experience in those areas.</w:t>
      </w:r>
    </w:p>
    <w:p w14:paraId="0564E475" w14:textId="77777777" w:rsidR="00022A1B" w:rsidRPr="00D53E7D" w:rsidRDefault="00022A1B" w:rsidP="00022A1B">
      <w:pPr>
        <w:pStyle w:val="ListParagraph"/>
        <w:numPr>
          <w:ilvl w:val="0"/>
          <w:numId w:val="10"/>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Demonstrated experience in working with communities, civil society, government, and non-governmental institutions.</w:t>
      </w:r>
    </w:p>
    <w:p w14:paraId="0A9D1095"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 xml:space="preserve">Experience writing reports, briefings and decks and ability to present to clients in a clear, professional, and persuasive manner.   </w:t>
      </w:r>
    </w:p>
    <w:p w14:paraId="4691E0D2" w14:textId="77777777" w:rsidR="00022A1B" w:rsidRPr="00D53E7D" w:rsidRDefault="00022A1B" w:rsidP="00022A1B">
      <w:pPr>
        <w:pStyle w:val="ListParagraph"/>
        <w:numPr>
          <w:ilvl w:val="0"/>
          <w:numId w:val="10"/>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Excellent facilitation and training skills.</w:t>
      </w:r>
    </w:p>
    <w:p w14:paraId="656AB712"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Excellent interpersonal, written, and verbal communication, and oral presentation skills.</w:t>
      </w:r>
    </w:p>
    <w:p w14:paraId="49FE2520" w14:textId="77777777" w:rsidR="00022A1B" w:rsidRPr="00D53E7D" w:rsidRDefault="00022A1B" w:rsidP="00022A1B">
      <w:pPr>
        <w:pStyle w:val="ListParagraph"/>
        <w:numPr>
          <w:ilvl w:val="0"/>
          <w:numId w:val="7"/>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Excellent planning, organizing, and time management skills.</w:t>
      </w:r>
    </w:p>
    <w:p w14:paraId="35E31292" w14:textId="096D6B45" w:rsidR="00022A1B" w:rsidRPr="00022A1B" w:rsidRDefault="00AA7EDD" w:rsidP="00AA7EDD">
      <w:pPr>
        <w:shd w:val="clear" w:color="auto" w:fill="FFFFFF"/>
        <w:tabs>
          <w:tab w:val="left" w:pos="142"/>
        </w:tabs>
        <w:jc w:val="both"/>
        <w:rPr>
          <w:rFonts w:ascii="Calibri" w:hAnsi="Calibri" w:cs="Calibri"/>
          <w:b/>
          <w:bCs/>
          <w:i/>
          <w:iCs/>
          <w:sz w:val="22"/>
          <w:szCs w:val="22"/>
        </w:rPr>
      </w:pPr>
      <w:r>
        <w:rPr>
          <w:rFonts w:ascii="Calibri" w:hAnsi="Calibri" w:cs="Calibri"/>
          <w:b/>
          <w:bCs/>
          <w:i/>
          <w:iCs/>
          <w:sz w:val="22"/>
          <w:szCs w:val="22"/>
        </w:rPr>
        <w:tab/>
      </w:r>
      <w:r w:rsidR="00022A1B" w:rsidRPr="00022A1B">
        <w:rPr>
          <w:rFonts w:ascii="Calibri" w:hAnsi="Calibri" w:cs="Calibri"/>
          <w:b/>
          <w:bCs/>
          <w:i/>
          <w:iCs/>
          <w:sz w:val="22"/>
          <w:szCs w:val="22"/>
        </w:rPr>
        <w:t>Preferred Requirements</w:t>
      </w:r>
    </w:p>
    <w:p w14:paraId="634C2BA0"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Master’s degree preferred, but not required.</w:t>
      </w:r>
    </w:p>
    <w:p w14:paraId="7C3288FD"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Nigerian nationals highly preferred.</w:t>
      </w:r>
    </w:p>
    <w:p w14:paraId="39BE5962" w14:textId="77777777" w:rsidR="00022A1B" w:rsidRPr="00D53E7D" w:rsidRDefault="00022A1B" w:rsidP="00022A1B">
      <w:pPr>
        <w:pStyle w:val="ListParagraph"/>
        <w:numPr>
          <w:ilvl w:val="0"/>
          <w:numId w:val="9"/>
        </w:numPr>
        <w:spacing w:after="0" w:line="240" w:lineRule="auto"/>
        <w:jc w:val="both"/>
        <w:textAlignment w:val="baseline"/>
        <w:rPr>
          <w:rFonts w:ascii="Calibri" w:hAnsi="Calibri" w:cs="Calibri"/>
        </w:rPr>
      </w:pPr>
      <w:r w:rsidRPr="00D53E7D">
        <w:rPr>
          <w:rFonts w:ascii="Calibri" w:hAnsi="Calibri" w:cs="Calibri"/>
        </w:rPr>
        <w:t xml:space="preserve">Working proficiency or fluency in a local language in project areas is highly desirable </w:t>
      </w:r>
    </w:p>
    <w:p w14:paraId="5677C7A9"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training in the respective area of expertise is an advantage.</w:t>
      </w:r>
    </w:p>
    <w:p w14:paraId="4C338E0A"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experience in consulting and/or program and project management in transition, conflict, or complex environments is highly desirable</w:t>
      </w:r>
    </w:p>
    <w:p w14:paraId="70DCE1D5"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experience working in peacebuilding, governance, community mobilizations, conflict resolution, preventing and countering violent extremism or similar technical areas.</w:t>
      </w:r>
    </w:p>
    <w:p w14:paraId="64D09E2A" w14:textId="77777777" w:rsidR="00022A1B" w:rsidRPr="00D53E7D" w:rsidRDefault="00022A1B" w:rsidP="00022A1B">
      <w:pPr>
        <w:rPr>
          <w:rFonts w:ascii="Calibri" w:eastAsia="Calibri" w:hAnsi="Calibri" w:cs="Calibri"/>
          <w:sz w:val="22"/>
          <w:szCs w:val="22"/>
        </w:rPr>
      </w:pPr>
    </w:p>
    <w:p w14:paraId="683C322A" w14:textId="77777777" w:rsidR="00060615" w:rsidRPr="004A6919" w:rsidRDefault="00060615" w:rsidP="00060615">
      <w:pPr>
        <w:pStyle w:val="NoSpacing"/>
        <w:ind w:left="720"/>
        <w:jc w:val="both"/>
        <w:rPr>
          <w:rFonts w:ascii="Gill Sans MT" w:eastAsia="Gill Sans MT" w:hAnsi="Gill Sans MT" w:cs="Gill Sans MT"/>
        </w:rPr>
      </w:pPr>
    </w:p>
    <w:p w14:paraId="31AC26CC" w14:textId="77777777" w:rsidR="00AA7EDD" w:rsidRPr="00AA7EDD" w:rsidRDefault="00AA7EDD" w:rsidP="00AA7EDD">
      <w:pPr>
        <w:pStyle w:val="ListParagraph"/>
        <w:numPr>
          <w:ilvl w:val="0"/>
          <w:numId w:val="5"/>
        </w:numPr>
        <w:jc w:val="both"/>
        <w:rPr>
          <w:rFonts w:ascii="Gill Sans MT" w:eastAsia="Gill Sans MT" w:hAnsi="Gill Sans MT" w:cs="Gill Sans MT"/>
          <w:b/>
          <w:bCs/>
          <w:caps/>
        </w:rPr>
      </w:pPr>
      <w:r w:rsidRPr="00AA7EDD">
        <w:rPr>
          <w:rFonts w:ascii="Gill Sans MT" w:eastAsia="Gill Sans MT" w:hAnsi="Gill Sans MT" w:cs="Gill Sans MT"/>
          <w:b/>
          <w:bCs/>
          <w:caps/>
        </w:rPr>
        <w:t>WORK ASSIGNMENT</w:t>
      </w:r>
    </w:p>
    <w:p w14:paraId="34593681" w14:textId="77777777" w:rsidR="00AA7EDD" w:rsidRPr="00EA227F" w:rsidRDefault="00AA7EDD" w:rsidP="00AA7EDD">
      <w:pPr>
        <w:rPr>
          <w:rFonts w:ascii="Calibri" w:hAnsi="Calibri" w:cs="Calibri"/>
          <w:color w:val="212121"/>
          <w:sz w:val="22"/>
          <w:szCs w:val="22"/>
        </w:rPr>
      </w:pPr>
      <w:r w:rsidRPr="00EA227F">
        <w:rPr>
          <w:rFonts w:ascii="Calibri" w:hAnsi="Calibri" w:cs="Calibri"/>
          <w:color w:val="212121"/>
          <w:sz w:val="22"/>
          <w:szCs w:val="22"/>
        </w:rPr>
        <w:t>Consultants with the requisite qualifications will be given a blanket consulting agreement under which specific work assignments will be ordered on an ad hoc basis, subject to consultant’s availability.  Consultants may be required to compete against other similarly qualified consultants, though generally work will be assigned and negotiated directly with the consultant.</w:t>
      </w:r>
    </w:p>
    <w:p w14:paraId="5D8CB6E6" w14:textId="77777777" w:rsidR="00AA7EDD" w:rsidRPr="00EA227F" w:rsidRDefault="00AA7EDD" w:rsidP="00AA7EDD">
      <w:pPr>
        <w:rPr>
          <w:rFonts w:ascii="Calibri" w:hAnsi="Calibri" w:cs="Calibri"/>
          <w:color w:val="212121"/>
          <w:sz w:val="22"/>
          <w:szCs w:val="22"/>
        </w:rPr>
      </w:pPr>
    </w:p>
    <w:p w14:paraId="7A516CB1" w14:textId="77777777" w:rsidR="00AA7EDD" w:rsidRPr="00AA7EDD" w:rsidRDefault="00AA7EDD" w:rsidP="00AA7EDD">
      <w:pPr>
        <w:pStyle w:val="ListParagraph"/>
        <w:numPr>
          <w:ilvl w:val="0"/>
          <w:numId w:val="5"/>
        </w:numPr>
        <w:jc w:val="both"/>
        <w:rPr>
          <w:rFonts w:ascii="Gill Sans MT" w:eastAsia="Gill Sans MT" w:hAnsi="Gill Sans MT" w:cs="Gill Sans MT"/>
          <w:b/>
          <w:bCs/>
          <w:caps/>
        </w:rPr>
      </w:pPr>
      <w:r w:rsidRPr="00AA7EDD">
        <w:rPr>
          <w:rFonts w:ascii="Gill Sans MT" w:eastAsia="Gill Sans MT" w:hAnsi="Gill Sans MT" w:cs="Gill Sans MT"/>
          <w:b/>
          <w:bCs/>
          <w:caps/>
        </w:rPr>
        <w:t xml:space="preserve">OTHER MATTERS </w:t>
      </w:r>
    </w:p>
    <w:p w14:paraId="20C3CC05" w14:textId="77777777" w:rsidR="00AA7EDD" w:rsidRDefault="00AA7EDD" w:rsidP="00AA7EDD">
      <w:pPr>
        <w:rPr>
          <w:rFonts w:ascii="Calibri" w:hAnsi="Calibri" w:cs="Calibri"/>
          <w:color w:val="212121"/>
          <w:sz w:val="22"/>
          <w:szCs w:val="22"/>
        </w:rPr>
      </w:pPr>
      <w:r w:rsidRPr="00D53E7D">
        <w:rPr>
          <w:rFonts w:ascii="Calibri" w:hAnsi="Calibri" w:cs="Calibri"/>
          <w:color w:val="212121"/>
          <w:sz w:val="22"/>
          <w:szCs w:val="22"/>
        </w:rPr>
        <w:t>This consultancy is expected to be hybrid –in-person deployment/travel requirements and remote and remote assignments. To help the consultants complete their assignments, Creative may provide a communication allowance for (phone/internet credit). Project resources may also be available for the consultant’s use as appropriate. Additionally, a list of contacts will be provided as a communication channel for reporting and deliverable submission. Consultants are expected to have their own computers, phones, and any other piece of equipment or software necessary in their line of work.</w:t>
      </w:r>
    </w:p>
    <w:p w14:paraId="1276B044" w14:textId="77777777" w:rsidR="00AA7EDD" w:rsidRDefault="00AA7EDD" w:rsidP="00AA7EDD">
      <w:pPr>
        <w:rPr>
          <w:rFonts w:ascii="Calibri" w:hAnsi="Calibri" w:cs="Calibri"/>
          <w:color w:val="212121"/>
          <w:sz w:val="22"/>
          <w:szCs w:val="22"/>
        </w:rPr>
      </w:pPr>
    </w:p>
    <w:p w14:paraId="6E54C903" w14:textId="77777777" w:rsidR="00AA7EDD" w:rsidRPr="00EA227F" w:rsidRDefault="00AA7EDD" w:rsidP="00AA7EDD">
      <w:pPr>
        <w:rPr>
          <w:rFonts w:ascii="Calibri" w:hAnsi="Calibri" w:cs="Calibri"/>
          <w:color w:val="212121"/>
          <w:sz w:val="22"/>
          <w:szCs w:val="22"/>
          <w:highlight w:val="lightGray"/>
        </w:rPr>
      </w:pPr>
      <w:r w:rsidRPr="00D53E7D">
        <w:rPr>
          <w:rFonts w:ascii="Calibri" w:hAnsi="Calibri" w:cs="Calibri"/>
          <w:color w:val="212121"/>
          <w:sz w:val="22"/>
          <w:szCs w:val="22"/>
        </w:rPr>
        <w:t xml:space="preserve">Each consultant will be directly supervised by the corresponding NE Connection’s program manager in </w:t>
      </w:r>
      <w:proofErr w:type="spellStart"/>
      <w:r w:rsidRPr="00D53E7D">
        <w:rPr>
          <w:rFonts w:ascii="Calibri" w:hAnsi="Calibri" w:cs="Calibri"/>
          <w:color w:val="212121"/>
          <w:sz w:val="22"/>
          <w:szCs w:val="22"/>
        </w:rPr>
        <w:t>Borno</w:t>
      </w:r>
      <w:proofErr w:type="spellEnd"/>
      <w:r w:rsidRPr="00D53E7D">
        <w:rPr>
          <w:rFonts w:ascii="Calibri" w:hAnsi="Calibri" w:cs="Calibri"/>
          <w:color w:val="212121"/>
          <w:sz w:val="22"/>
          <w:szCs w:val="22"/>
        </w:rPr>
        <w:t xml:space="preserve">, Adamawa, and Yobe States. The COP will provide high level oversight to ensure the consultancy achieved the expected outcomes. </w:t>
      </w:r>
    </w:p>
    <w:p w14:paraId="0B814FD8" w14:textId="77777777" w:rsidR="00B94CE0" w:rsidRPr="004A6919" w:rsidRDefault="00B94CE0">
      <w:pPr>
        <w:rPr>
          <w:sz w:val="22"/>
          <w:szCs w:val="22"/>
        </w:rPr>
      </w:pPr>
    </w:p>
    <w:sectPr w:rsidR="00B94CE0" w:rsidRPr="004A6919" w:rsidSect="00B30D45">
      <w:headerReference w:type="default" r:id="rId7"/>
      <w:footerReference w:type="default" r:id="rId8"/>
      <w:headerReference w:type="first" r:id="rId9"/>
      <w:footerReference w:type="first" r:id="rId10"/>
      <w:pgSz w:w="11907" w:h="16839"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3259" w14:textId="77777777" w:rsidR="00254F04" w:rsidRDefault="00254F04">
      <w:r>
        <w:separator/>
      </w:r>
    </w:p>
  </w:endnote>
  <w:endnote w:type="continuationSeparator" w:id="0">
    <w:p w14:paraId="0EA70C37" w14:textId="77777777" w:rsidR="00254F04" w:rsidRDefault="0025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61DA6B92" w14:textId="77777777" w:rsidR="00B30D45" w:rsidRPr="00613A5B" w:rsidRDefault="004A6919"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04E4450E" w14:textId="77777777" w:rsidR="00B30D45" w:rsidRPr="00613A5B" w:rsidRDefault="004A6919"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8F53" w14:textId="77777777" w:rsidR="00254F04" w:rsidRDefault="00254F04">
      <w:r>
        <w:separator/>
      </w:r>
    </w:p>
  </w:footnote>
  <w:footnote w:type="continuationSeparator" w:id="0">
    <w:p w14:paraId="5D469D47" w14:textId="77777777" w:rsidR="00254F04" w:rsidRDefault="0025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602E" w14:textId="77777777" w:rsidR="00B30D45" w:rsidRPr="00665C46" w:rsidRDefault="004A6919" w:rsidP="00B30D45">
    <w:pPr>
      <w:pStyle w:val="Header"/>
      <w:jc w:val="center"/>
      <w:rPr>
        <w:rFonts w:ascii="Arial Narrow" w:hAnsi="Arial Narrow"/>
        <w:b/>
        <w:bCs/>
        <w:color w:val="336699"/>
        <w:sz w:val="22"/>
        <w:szCs w:val="22"/>
      </w:rPr>
    </w:pPr>
    <w:r>
      <w:rPr>
        <w:rFonts w:ascii="Arial Narrow" w:hAnsi="Arial Narrow"/>
        <w:b/>
        <w:bCs/>
        <w:smallCaps/>
        <w:noProof/>
        <w:color w:val="336699"/>
        <w:sz w:val="22"/>
        <w:szCs w:val="22"/>
      </w:rPr>
      <mc:AlternateContent>
        <mc:Choice Requires="wps">
          <w:drawing>
            <wp:anchor distT="4294967295" distB="4294967295" distL="114300" distR="114300" simplePos="0" relativeHeight="251659264" behindDoc="0" locked="0" layoutInCell="1" allowOverlap="1" wp14:anchorId="7C90BC7D" wp14:editId="579BF94D">
              <wp:simplePos x="0" y="0"/>
              <wp:positionH relativeFrom="column">
                <wp:posOffset>-9525</wp:posOffset>
              </wp:positionH>
              <wp:positionV relativeFrom="paragraph">
                <wp:posOffset>200024</wp:posOffset>
              </wp:positionV>
              <wp:extent cx="598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BA9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75pt" to="4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" strokecolor="#369" strokeweight=".5pt"/>
          </w:pict>
        </mc:Fallback>
      </mc:AlternateContent>
    </w:r>
    <w:r w:rsidRPr="00665C46">
      <w:rPr>
        <w:rFonts w:ascii="Arial Narrow" w:hAnsi="Arial Narrow"/>
        <w:b/>
        <w:bCs/>
        <w:smallCaps/>
        <w:color w:val="336699"/>
        <w:sz w:val="22"/>
        <w:szCs w:val="22"/>
      </w:rPr>
      <w:t>Job Description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13E" w14:textId="77777777" w:rsidR="00B30D45" w:rsidRDefault="004A6919" w:rsidP="00B30D45">
    <w:pPr>
      <w:pStyle w:val="Header"/>
      <w:tabs>
        <w:tab w:val="left" w:pos="-2880"/>
      </w:tabs>
      <w:jc w:val="center"/>
    </w:pPr>
    <w:r>
      <w:rPr>
        <w:noProof/>
      </w:rPr>
      <w:drawing>
        <wp:inline distT="0" distB="0" distL="0" distR="0" wp14:anchorId="15B7DC69" wp14:editId="733B418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p w14:paraId="18E621D2" w14:textId="77777777" w:rsidR="00B30D45" w:rsidRDefault="00254F04">
    <w:pPr>
      <w:pStyle w:val="Header"/>
    </w:pPr>
  </w:p>
  <w:p w14:paraId="4FAC34E7" w14:textId="77777777" w:rsidR="00B30D45" w:rsidRDefault="00254F04" w:rsidP="00B30D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006E79"/>
    <w:multiLevelType w:val="hybridMultilevel"/>
    <w:tmpl w:val="D9E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71074"/>
    <w:multiLevelType w:val="hybridMultilevel"/>
    <w:tmpl w:val="BF60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4E5F"/>
    <w:multiLevelType w:val="hybridMultilevel"/>
    <w:tmpl w:val="69F0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A8841CD"/>
    <w:multiLevelType w:val="hybridMultilevel"/>
    <w:tmpl w:val="54908D52"/>
    <w:lvl w:ilvl="0" w:tplc="2334D0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CB87894"/>
    <w:multiLevelType w:val="hybridMultilevel"/>
    <w:tmpl w:val="2912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049F5"/>
    <w:multiLevelType w:val="multilevel"/>
    <w:tmpl w:val="DBF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1284">
    <w:abstractNumId w:val="3"/>
  </w:num>
  <w:num w:numId="2" w16cid:durableId="37438805">
    <w:abstractNumId w:val="9"/>
  </w:num>
  <w:num w:numId="3" w16cid:durableId="1548253911">
    <w:abstractNumId w:val="5"/>
  </w:num>
  <w:num w:numId="4" w16cid:durableId="699623250">
    <w:abstractNumId w:val="4"/>
  </w:num>
  <w:num w:numId="5" w16cid:durableId="2054502259">
    <w:abstractNumId w:val="0"/>
  </w:num>
  <w:num w:numId="6" w16cid:durableId="494535190">
    <w:abstractNumId w:val="6"/>
  </w:num>
  <w:num w:numId="7" w16cid:durableId="218636855">
    <w:abstractNumId w:val="1"/>
  </w:num>
  <w:num w:numId="8" w16cid:durableId="1148204645">
    <w:abstractNumId w:val="7"/>
  </w:num>
  <w:num w:numId="9" w16cid:durableId="1517113257">
    <w:abstractNumId w:val="8"/>
  </w:num>
  <w:num w:numId="10" w16cid:durableId="155982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5"/>
    <w:rsid w:val="00005A84"/>
    <w:rsid w:val="0001153A"/>
    <w:rsid w:val="00014F16"/>
    <w:rsid w:val="00022A1B"/>
    <w:rsid w:val="00046EDE"/>
    <w:rsid w:val="00060615"/>
    <w:rsid w:val="00097C62"/>
    <w:rsid w:val="0010655B"/>
    <w:rsid w:val="001349AC"/>
    <w:rsid w:val="001A351B"/>
    <w:rsid w:val="001D7B8B"/>
    <w:rsid w:val="00254F04"/>
    <w:rsid w:val="00271818"/>
    <w:rsid w:val="002B0269"/>
    <w:rsid w:val="002C38BF"/>
    <w:rsid w:val="002E6C2F"/>
    <w:rsid w:val="003205C4"/>
    <w:rsid w:val="0032620E"/>
    <w:rsid w:val="00377CD0"/>
    <w:rsid w:val="00380B0C"/>
    <w:rsid w:val="00387F53"/>
    <w:rsid w:val="00397E0D"/>
    <w:rsid w:val="003A5B14"/>
    <w:rsid w:val="004152CE"/>
    <w:rsid w:val="004A6919"/>
    <w:rsid w:val="00520082"/>
    <w:rsid w:val="00604036"/>
    <w:rsid w:val="006425B2"/>
    <w:rsid w:val="006542E1"/>
    <w:rsid w:val="006D7074"/>
    <w:rsid w:val="006E0EEE"/>
    <w:rsid w:val="006F4D0F"/>
    <w:rsid w:val="00745715"/>
    <w:rsid w:val="0076354A"/>
    <w:rsid w:val="007815D7"/>
    <w:rsid w:val="00791949"/>
    <w:rsid w:val="0079249A"/>
    <w:rsid w:val="00793EF8"/>
    <w:rsid w:val="008341CA"/>
    <w:rsid w:val="008474BC"/>
    <w:rsid w:val="008F07E2"/>
    <w:rsid w:val="00941CCC"/>
    <w:rsid w:val="00970923"/>
    <w:rsid w:val="009E5AB5"/>
    <w:rsid w:val="00AA7EDD"/>
    <w:rsid w:val="00AD5163"/>
    <w:rsid w:val="00AE7150"/>
    <w:rsid w:val="00AF6E56"/>
    <w:rsid w:val="00B346CC"/>
    <w:rsid w:val="00B94CE0"/>
    <w:rsid w:val="00C4614B"/>
    <w:rsid w:val="00C677C8"/>
    <w:rsid w:val="00CD649F"/>
    <w:rsid w:val="00CE25E5"/>
    <w:rsid w:val="00D06682"/>
    <w:rsid w:val="00D35777"/>
    <w:rsid w:val="00D61B0E"/>
    <w:rsid w:val="00DC3D3C"/>
    <w:rsid w:val="00E029C8"/>
    <w:rsid w:val="00E274AA"/>
    <w:rsid w:val="00E34F86"/>
    <w:rsid w:val="00EB1C30"/>
    <w:rsid w:val="00F32F77"/>
    <w:rsid w:val="00F50337"/>
    <w:rsid w:val="00F70916"/>
    <w:rsid w:val="00FB676D"/>
    <w:rsid w:val="00FE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AB11"/>
  <w15:chartTrackingRefBased/>
  <w15:docId w15:val="{921C9918-6DB6-464C-9FE6-A2352691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615"/>
    <w:pPr>
      <w:tabs>
        <w:tab w:val="center" w:pos="4320"/>
        <w:tab w:val="right" w:pos="8640"/>
      </w:tabs>
    </w:pPr>
  </w:style>
  <w:style w:type="character" w:customStyle="1" w:styleId="HeaderChar">
    <w:name w:val="Header Char"/>
    <w:basedOn w:val="DefaultParagraphFont"/>
    <w:link w:val="Header"/>
    <w:uiPriority w:val="99"/>
    <w:rsid w:val="00060615"/>
    <w:rPr>
      <w:rFonts w:ascii="Times New Roman" w:eastAsia="Times New Roman" w:hAnsi="Times New Roman" w:cs="Times New Roman"/>
      <w:sz w:val="20"/>
      <w:szCs w:val="20"/>
    </w:rPr>
  </w:style>
  <w:style w:type="paragraph" w:styleId="Footer">
    <w:name w:val="footer"/>
    <w:basedOn w:val="Normal"/>
    <w:link w:val="FooterChar"/>
    <w:uiPriority w:val="99"/>
    <w:rsid w:val="00060615"/>
    <w:pPr>
      <w:tabs>
        <w:tab w:val="center" w:pos="4320"/>
        <w:tab w:val="right" w:pos="8640"/>
      </w:tabs>
    </w:pPr>
  </w:style>
  <w:style w:type="character" w:customStyle="1" w:styleId="FooterChar">
    <w:name w:val="Footer Char"/>
    <w:basedOn w:val="DefaultParagraphFont"/>
    <w:link w:val="Footer"/>
    <w:uiPriority w:val="99"/>
    <w:rsid w:val="00060615"/>
    <w:rPr>
      <w:rFonts w:ascii="Times New Roman" w:eastAsia="Times New Roman" w:hAnsi="Times New Roman" w:cs="Times New Roman"/>
      <w:sz w:val="20"/>
      <w:szCs w:val="20"/>
    </w:rPr>
  </w:style>
  <w:style w:type="character" w:styleId="PageNumber">
    <w:name w:val="page number"/>
    <w:basedOn w:val="DefaultParagraphFont"/>
    <w:rsid w:val="00060615"/>
  </w:style>
  <w:style w:type="paragraph" w:styleId="NoSpacing">
    <w:name w:val="No Spacing"/>
    <w:uiPriority w:val="1"/>
    <w:qFormat/>
    <w:rsid w:val="00060615"/>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Ha"/>
    <w:basedOn w:val="Normal"/>
    <w:link w:val="ListParagraphChar"/>
    <w:uiPriority w:val="34"/>
    <w:qFormat/>
    <w:rsid w:val="0006061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060615"/>
  </w:style>
  <w:style w:type="character" w:customStyle="1" w:styleId="normaltextrun">
    <w:name w:val="normaltextrun"/>
    <w:basedOn w:val="DefaultParagraphFont"/>
    <w:rsid w:val="00060615"/>
  </w:style>
  <w:style w:type="paragraph" w:customStyle="1" w:styleId="paragraph">
    <w:name w:val="paragraph"/>
    <w:basedOn w:val="Normal"/>
    <w:rsid w:val="0006061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Shettima</dc:creator>
  <cp:keywords/>
  <dc:description/>
  <cp:lastModifiedBy>Abubakar Ahmed</cp:lastModifiedBy>
  <cp:revision>2</cp:revision>
  <dcterms:created xsi:type="dcterms:W3CDTF">2022-05-18T15:27:00Z</dcterms:created>
  <dcterms:modified xsi:type="dcterms:W3CDTF">2022-05-18T15:27:00Z</dcterms:modified>
</cp:coreProperties>
</file>