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20186FD2" w:rsidR="00581B8D" w:rsidRPr="00564B1C" w:rsidRDefault="00D623F3" w:rsidP="00331EE3">
            <w:pPr>
              <w:rPr>
                <w:rFonts w:ascii="Arial" w:hAnsi="Arial" w:cs="Arial"/>
                <w:sz w:val="22"/>
              </w:rPr>
            </w:pPr>
            <w:r>
              <w:rPr>
                <w:rFonts w:ascii="Arial" w:hAnsi="Arial" w:cs="Arial"/>
                <w:sz w:val="22"/>
              </w:rPr>
              <w:t>Head Humanitarian Policy, Advocacy, Influencing and Campaigns</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7EC07BFC" w:rsidR="00581B8D" w:rsidRPr="00564B1C" w:rsidRDefault="003C33B5" w:rsidP="00331EE3">
            <w:pPr>
              <w:rPr>
                <w:rFonts w:ascii="Arial" w:hAnsi="Arial" w:cs="Arial"/>
                <w:sz w:val="22"/>
              </w:rPr>
            </w:pPr>
            <w:r>
              <w:rPr>
                <w:rFonts w:ascii="Arial" w:hAnsi="Arial" w:cs="Arial"/>
                <w:sz w:val="22"/>
              </w:rPr>
              <w:t xml:space="preserve">Humanitarian / </w:t>
            </w:r>
            <w:r w:rsidR="00D623F3">
              <w:rPr>
                <w:rFonts w:ascii="Arial" w:hAnsi="Arial" w:cs="Arial"/>
                <w:sz w:val="22"/>
              </w:rPr>
              <w:t>Disaster Risk Management</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3F062E18" w:rsidR="00581B8D" w:rsidRPr="00564B1C" w:rsidRDefault="00D623F3" w:rsidP="00331EE3">
            <w:pPr>
              <w:rPr>
                <w:rFonts w:ascii="Arial" w:hAnsi="Arial" w:cs="Arial"/>
                <w:sz w:val="22"/>
              </w:rPr>
            </w:pPr>
            <w:r>
              <w:rPr>
                <w:rFonts w:ascii="Arial" w:hAnsi="Arial" w:cs="Arial"/>
                <w:sz w:val="22"/>
              </w:rPr>
              <w:t>Global Humanitarian Director</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1B3EA719" w:rsidR="003F3EF3" w:rsidRPr="00564B1C" w:rsidRDefault="00D623F3" w:rsidP="00D623F3">
            <w:pPr>
              <w:rPr>
                <w:rFonts w:ascii="Arial" w:hAnsi="Arial" w:cs="Arial"/>
                <w:sz w:val="22"/>
              </w:rPr>
            </w:pPr>
            <w:r>
              <w:rPr>
                <w:rFonts w:ascii="Arial" w:hAnsi="Arial" w:cs="Arial"/>
                <w:sz w:val="22"/>
              </w:rPr>
              <w:t>Flexible</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2706C067" w:rsidR="003F3EF3" w:rsidRPr="00564B1C" w:rsidRDefault="00D623F3" w:rsidP="00331EE3">
            <w:pPr>
              <w:rPr>
                <w:rFonts w:ascii="Arial" w:hAnsi="Arial" w:cs="Arial"/>
                <w:sz w:val="22"/>
              </w:rPr>
            </w:pPr>
            <w:r>
              <w:rPr>
                <w:rFonts w:ascii="Arial" w:hAnsi="Arial" w:cs="Arial"/>
                <w:sz w:val="22"/>
              </w:rPr>
              <w:t>Up to 40% travel required</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363EAB6B" w:rsidR="003F3EF3" w:rsidRPr="00564B1C" w:rsidRDefault="00D623F3" w:rsidP="00331EE3">
            <w:pPr>
              <w:rPr>
                <w:rFonts w:ascii="Arial" w:hAnsi="Arial" w:cs="Arial"/>
                <w:sz w:val="22"/>
              </w:rPr>
            </w:pPr>
            <w:r>
              <w:rPr>
                <w:rFonts w:ascii="Arial" w:hAnsi="Arial" w:cs="Arial"/>
                <w:sz w:val="22"/>
              </w:rPr>
              <w:t>Nov 2022</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7C088E16" w:rsidR="003F3EF3" w:rsidRPr="00564B1C" w:rsidRDefault="00D623F3" w:rsidP="00331EE3">
            <w:pPr>
              <w:rPr>
                <w:rFonts w:ascii="Arial" w:hAnsi="Arial" w:cs="Arial"/>
                <w:sz w:val="22"/>
              </w:rPr>
            </w:pPr>
            <w:r>
              <w:rPr>
                <w:rFonts w:ascii="Arial" w:hAnsi="Arial" w:cs="Arial"/>
                <w:sz w:val="22"/>
              </w:rPr>
              <w:t>GH5</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D9D62F4" w14:textId="0492FB6E" w:rsidR="00D623F3" w:rsidRPr="00D623F3" w:rsidRDefault="00D623F3" w:rsidP="00D623F3">
      <w:pPr>
        <w:jc w:val="both"/>
        <w:rPr>
          <w:rFonts w:ascii="Arial" w:hAnsi="Arial" w:cs="Arial"/>
          <w:color w:val="auto"/>
          <w:szCs w:val="20"/>
        </w:rPr>
      </w:pPr>
      <w:r w:rsidRPr="00D623F3">
        <w:rPr>
          <w:rFonts w:ascii="Arial" w:hAnsi="Arial" w:cs="Arial"/>
          <w:color w:val="auto"/>
          <w:szCs w:val="20"/>
        </w:rPr>
        <w:t>Humanitarian scale up is an ambitious agenda in Plan International’s new global strategy (2022</w:t>
      </w:r>
      <w:r w:rsidR="00C60AC0">
        <w:rPr>
          <w:rFonts w:ascii="Arial" w:hAnsi="Arial" w:cs="Arial"/>
          <w:color w:val="auto"/>
          <w:szCs w:val="20"/>
        </w:rPr>
        <w:t>-2027</w:t>
      </w:r>
      <w:r w:rsidRPr="00D623F3">
        <w:rPr>
          <w:rFonts w:ascii="Arial" w:hAnsi="Arial" w:cs="Arial"/>
          <w:color w:val="auto"/>
          <w:szCs w:val="20"/>
        </w:rPr>
        <w:t>). During the strategy period, we are determined to increase the impact, influence, identity and income related to our humanitarian work.</w:t>
      </w:r>
    </w:p>
    <w:p w14:paraId="37BEEDDA" w14:textId="6AB23413" w:rsidR="00117AEA" w:rsidRPr="00D623F3" w:rsidRDefault="00D623F3" w:rsidP="00D623F3">
      <w:pPr>
        <w:rPr>
          <w:rStyle w:val="section"/>
          <w:rFonts w:ascii="Arial" w:hAnsi="Arial" w:cs="Arial"/>
          <w:color w:val="auto"/>
        </w:rPr>
      </w:pPr>
      <w:r w:rsidRPr="00D623F3">
        <w:rPr>
          <w:rFonts w:ascii="Arial" w:hAnsi="Arial" w:cs="Arial"/>
          <w:color w:val="auto"/>
        </w:rPr>
        <w:t xml:space="preserve">The objective of this role is to provide thought leadership and direct Plan International's global humanitarian policy and advocacy strategy, external representation, </w:t>
      </w:r>
      <w:r w:rsidR="007124CC">
        <w:rPr>
          <w:rFonts w:ascii="Arial" w:hAnsi="Arial" w:cs="Arial"/>
          <w:color w:val="auto"/>
        </w:rPr>
        <w:t xml:space="preserve">manage </w:t>
      </w:r>
      <w:r w:rsidRPr="00D623F3">
        <w:rPr>
          <w:rFonts w:ascii="Arial" w:hAnsi="Arial" w:cs="Arial"/>
          <w:color w:val="auto"/>
        </w:rPr>
        <w:t xml:space="preserve">humanitarian advocacy team and </w:t>
      </w:r>
      <w:r w:rsidR="007124CC">
        <w:rPr>
          <w:rFonts w:ascii="Arial" w:hAnsi="Arial" w:cs="Arial"/>
          <w:color w:val="auto"/>
        </w:rPr>
        <w:t xml:space="preserve">support </w:t>
      </w:r>
      <w:r w:rsidRPr="00D623F3">
        <w:rPr>
          <w:rFonts w:ascii="Arial" w:hAnsi="Arial" w:cs="Arial"/>
          <w:color w:val="auto"/>
        </w:rPr>
        <w:t>deployments and to strengthen Plan International’s reputation as a principled and influential humanitarian a</w:t>
      </w:r>
      <w:r w:rsidR="007124CC">
        <w:rPr>
          <w:rFonts w:ascii="Arial" w:hAnsi="Arial" w:cs="Arial"/>
          <w:color w:val="auto"/>
        </w:rPr>
        <w:t xml:space="preserve">gency. </w:t>
      </w: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4137B56D" w14:textId="77777777" w:rsidR="00D623F3" w:rsidRPr="00D623F3" w:rsidRDefault="00D623F3" w:rsidP="00D623F3">
      <w:pPr>
        <w:rPr>
          <w:rFonts w:ascii="Arial" w:hAnsi="Arial" w:cs="Arial"/>
          <w:color w:val="auto"/>
        </w:rPr>
      </w:pPr>
      <w:r w:rsidRPr="00D623F3">
        <w:rPr>
          <w:rFonts w:ascii="Arial" w:hAnsi="Arial" w:cs="Arial"/>
          <w:color w:val="auto"/>
        </w:rPr>
        <w:t>Manages one core deployable specialist.</w:t>
      </w:r>
    </w:p>
    <w:p w14:paraId="1137DBAF" w14:textId="77777777" w:rsidR="00D623F3" w:rsidRPr="00D623F3" w:rsidRDefault="00D623F3" w:rsidP="00D623F3">
      <w:pPr>
        <w:rPr>
          <w:rFonts w:ascii="Arial" w:hAnsi="Arial" w:cs="Arial"/>
          <w:color w:val="auto"/>
        </w:rPr>
      </w:pPr>
      <w:r w:rsidRPr="00D623F3">
        <w:rPr>
          <w:rFonts w:ascii="Arial" w:hAnsi="Arial" w:cs="Arial"/>
          <w:color w:val="auto"/>
        </w:rPr>
        <w:t>Matrix management - one education advocacy advisor.</w:t>
      </w:r>
    </w:p>
    <w:p w14:paraId="660717F7" w14:textId="26F38E2F" w:rsidR="002D4AC5" w:rsidRPr="00F4478F" w:rsidRDefault="00D623F3" w:rsidP="00D623F3">
      <w:pPr>
        <w:rPr>
          <w:rFonts w:ascii="Arial" w:hAnsi="Arial" w:cs="Arial"/>
          <w:color w:val="auto"/>
        </w:rPr>
      </w:pPr>
      <w:r w:rsidRPr="00D623F3">
        <w:rPr>
          <w:rFonts w:ascii="Arial" w:hAnsi="Arial" w:cs="Arial"/>
          <w:color w:val="auto"/>
        </w:rPr>
        <w:t>During large scale emergencies and deployments for RED alerts/ ‘corporate priority emergencies’: Coordinate and ‘task manage’ the humanitarian advocacy expertise</w:t>
      </w: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5A43041A" w14:textId="77777777" w:rsidR="00D623F3" w:rsidRDefault="00D623F3" w:rsidP="00D623F3">
      <w:pPr>
        <w:jc w:val="both"/>
        <w:rPr>
          <w:rFonts w:ascii="Arial" w:hAnsi="Arial" w:cs="Arial"/>
          <w:b/>
          <w:color w:val="000000" w:themeColor="text1"/>
          <w:szCs w:val="20"/>
        </w:rPr>
      </w:pPr>
    </w:p>
    <w:p w14:paraId="1111F036" w14:textId="66CCCF8B" w:rsidR="00D623F3" w:rsidRPr="00D623F3" w:rsidRDefault="00D623F3" w:rsidP="00D623F3">
      <w:pPr>
        <w:jc w:val="both"/>
        <w:rPr>
          <w:rFonts w:ascii="Arial" w:hAnsi="Arial" w:cs="Arial"/>
          <w:b/>
          <w:color w:val="000000" w:themeColor="text1"/>
          <w:szCs w:val="20"/>
        </w:rPr>
      </w:pPr>
      <w:r w:rsidRPr="00D623F3">
        <w:rPr>
          <w:rFonts w:ascii="Arial" w:hAnsi="Arial" w:cs="Arial"/>
          <w:b/>
          <w:color w:val="000000" w:themeColor="text1"/>
          <w:szCs w:val="20"/>
        </w:rPr>
        <w:t>Thought leadership and representation</w:t>
      </w:r>
      <w:r>
        <w:rPr>
          <w:rFonts w:ascii="Arial" w:hAnsi="Arial" w:cs="Arial"/>
          <w:b/>
          <w:color w:val="000000" w:themeColor="text1"/>
          <w:szCs w:val="20"/>
        </w:rPr>
        <w:t>;</w:t>
      </w:r>
    </w:p>
    <w:p w14:paraId="7839007C" w14:textId="652905DA"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Engages with the humanitarian eco system, identifies new opportunities and leads the humanitarian influencing and advocacy agenda</w:t>
      </w:r>
      <w:r w:rsidRPr="00D623F3">
        <w:rPr>
          <w:rFonts w:ascii="Arial" w:hAnsi="Arial" w:cs="Arial"/>
          <w:color w:val="000000" w:themeColor="text1"/>
          <w:szCs w:val="20"/>
        </w:rPr>
        <w:t xml:space="preserve"> in relevant global policy processes, including the G7, G20</w:t>
      </w:r>
      <w:r w:rsidR="00E36F14">
        <w:rPr>
          <w:rFonts w:ascii="Arial" w:hAnsi="Arial" w:cs="Arial"/>
          <w:color w:val="000000" w:themeColor="text1"/>
          <w:szCs w:val="20"/>
        </w:rPr>
        <w:t>, Africa</w:t>
      </w:r>
      <w:r w:rsidR="008F5284">
        <w:rPr>
          <w:rFonts w:ascii="Arial" w:hAnsi="Arial" w:cs="Arial"/>
          <w:color w:val="000000" w:themeColor="text1"/>
          <w:szCs w:val="20"/>
        </w:rPr>
        <w:t>n</w:t>
      </w:r>
      <w:r w:rsidR="00E36F14">
        <w:rPr>
          <w:rFonts w:ascii="Arial" w:hAnsi="Arial" w:cs="Arial"/>
          <w:color w:val="000000" w:themeColor="text1"/>
          <w:szCs w:val="20"/>
        </w:rPr>
        <w:t xml:space="preserve"> Union</w:t>
      </w:r>
      <w:r w:rsidRPr="00D623F3">
        <w:rPr>
          <w:rFonts w:ascii="Arial" w:hAnsi="Arial" w:cs="Arial"/>
          <w:color w:val="000000" w:themeColor="text1"/>
          <w:szCs w:val="20"/>
        </w:rPr>
        <w:t xml:space="preserve"> et al. Contributes to key UN events.</w:t>
      </w:r>
    </w:p>
    <w:p w14:paraId="3DD49014"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Monitors emerging hot button humanitarian issues and informs and guides the organisation.</w:t>
      </w:r>
    </w:p>
    <w:p w14:paraId="1EA832FF"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Leads and mobilises collective actions</w:t>
      </w:r>
      <w:r w:rsidRPr="00D623F3">
        <w:rPr>
          <w:rFonts w:ascii="Arial" w:hAnsi="Arial" w:cs="Arial"/>
          <w:color w:val="000000" w:themeColor="text1"/>
          <w:szCs w:val="20"/>
        </w:rPr>
        <w:t xml:space="preserve"> with humanitarian external organisations and networks, including Advocacy Working Group led by OCHA, Global Protection Cluster or Famine Compact.</w:t>
      </w:r>
    </w:p>
    <w:p w14:paraId="35B93169" w14:textId="2B11E3E3"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 xml:space="preserve">Develops </w:t>
      </w:r>
      <w:r w:rsidRPr="00D623F3">
        <w:rPr>
          <w:rFonts w:ascii="Arial" w:hAnsi="Arial" w:cs="Arial"/>
          <w:color w:val="000000" w:themeColor="text1"/>
          <w:szCs w:val="20"/>
        </w:rPr>
        <w:t>new and strength</w:t>
      </w:r>
      <w:r>
        <w:rPr>
          <w:rFonts w:ascii="Arial" w:hAnsi="Arial" w:cs="Arial"/>
          <w:color w:val="000000" w:themeColor="text1"/>
          <w:szCs w:val="20"/>
        </w:rPr>
        <w:t>ens</w:t>
      </w:r>
      <w:r w:rsidRPr="00D623F3">
        <w:rPr>
          <w:rFonts w:ascii="Arial" w:hAnsi="Arial" w:cs="Arial"/>
          <w:color w:val="000000" w:themeColor="text1"/>
          <w:szCs w:val="20"/>
        </w:rPr>
        <w:t xml:space="preserve"> existing partnerships.</w:t>
      </w:r>
    </w:p>
    <w:p w14:paraId="1CA95BA5"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lastRenderedPageBreak/>
        <w:t>Provides strategic guidance</w:t>
      </w:r>
      <w:r w:rsidRPr="00D623F3">
        <w:rPr>
          <w:rFonts w:ascii="Arial" w:hAnsi="Arial" w:cs="Arial"/>
          <w:color w:val="000000" w:themeColor="text1"/>
          <w:szCs w:val="20"/>
        </w:rPr>
        <w:t xml:space="preserve"> to the CEO, Global Humanitarian Director and Senior Leadership in high level humanitarian events and representation.</w:t>
      </w:r>
    </w:p>
    <w:p w14:paraId="282D7BE5"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Provides country, liaison, regional and country offices with the necessary support in their high-level representation with humanitarian donors, teams, donors, governments and UN agencies.</w:t>
      </w:r>
    </w:p>
    <w:p w14:paraId="73F6C772" w14:textId="3E086856"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Strategically represents</w:t>
      </w:r>
      <w:r w:rsidRPr="00D623F3">
        <w:rPr>
          <w:rFonts w:ascii="Arial" w:hAnsi="Arial" w:cs="Arial"/>
          <w:color w:val="000000" w:themeColor="text1"/>
          <w:szCs w:val="20"/>
        </w:rPr>
        <w:t xml:space="preserve"> Plan International, the CEO, Global Humanitarian Director</w:t>
      </w:r>
      <w:r>
        <w:rPr>
          <w:rFonts w:ascii="Arial" w:hAnsi="Arial" w:cs="Arial"/>
          <w:color w:val="000000" w:themeColor="text1"/>
          <w:szCs w:val="20"/>
        </w:rPr>
        <w:t xml:space="preserve"> and</w:t>
      </w:r>
      <w:r w:rsidRPr="00D623F3">
        <w:rPr>
          <w:rFonts w:ascii="Arial" w:hAnsi="Arial" w:cs="Arial"/>
          <w:color w:val="000000" w:themeColor="text1"/>
          <w:szCs w:val="20"/>
        </w:rPr>
        <w:t xml:space="preserve"> leadership team in crucial humanitarian networks, with decision-makers, donors, diplomatic bodies as needed.</w:t>
      </w:r>
    </w:p>
    <w:p w14:paraId="5D4E56A6" w14:textId="77777777" w:rsidR="00D623F3" w:rsidRPr="00D623F3" w:rsidRDefault="00D623F3" w:rsidP="00D623F3">
      <w:pPr>
        <w:jc w:val="both"/>
        <w:rPr>
          <w:rFonts w:ascii="Arial" w:hAnsi="Arial" w:cs="Arial"/>
          <w:b/>
          <w:color w:val="000000" w:themeColor="text1"/>
          <w:szCs w:val="20"/>
        </w:rPr>
      </w:pPr>
    </w:p>
    <w:p w14:paraId="215F106C" w14:textId="639785AE" w:rsidR="00D623F3" w:rsidRPr="00D623F3" w:rsidRDefault="00D623F3" w:rsidP="00D623F3">
      <w:pPr>
        <w:jc w:val="both"/>
        <w:rPr>
          <w:rFonts w:ascii="Arial" w:hAnsi="Arial" w:cs="Arial"/>
          <w:b/>
          <w:color w:val="000000" w:themeColor="text1"/>
          <w:szCs w:val="20"/>
        </w:rPr>
      </w:pPr>
      <w:r w:rsidRPr="00D623F3">
        <w:rPr>
          <w:rFonts w:ascii="Arial" w:hAnsi="Arial" w:cs="Arial"/>
          <w:b/>
          <w:color w:val="000000" w:themeColor="text1"/>
          <w:szCs w:val="20"/>
        </w:rPr>
        <w:t>Humanitarian Advocacy and Policy</w:t>
      </w:r>
      <w:r>
        <w:rPr>
          <w:rFonts w:ascii="Arial" w:hAnsi="Arial" w:cs="Arial"/>
          <w:b/>
          <w:color w:val="000000" w:themeColor="text1"/>
          <w:szCs w:val="20"/>
        </w:rPr>
        <w:t>;</w:t>
      </w:r>
    </w:p>
    <w:p w14:paraId="5705CB36" w14:textId="46F04744"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Leads Plan International’s position</w:t>
      </w:r>
      <w:r w:rsidRPr="00D623F3">
        <w:rPr>
          <w:rFonts w:ascii="Arial" w:hAnsi="Arial" w:cs="Arial"/>
          <w:color w:val="000000" w:themeColor="text1"/>
          <w:szCs w:val="20"/>
        </w:rPr>
        <w:t xml:space="preserve"> in humanitarian discourse, topics and global agendas to increase the reputation and profiling of Plan International and promote gender and age approaches in the sector.</w:t>
      </w:r>
    </w:p>
    <w:p w14:paraId="1451B781"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 xml:space="preserve">Leads </w:t>
      </w:r>
      <w:r w:rsidRPr="00D623F3">
        <w:rPr>
          <w:rFonts w:ascii="Arial" w:hAnsi="Arial" w:cs="Arial"/>
          <w:color w:val="000000" w:themeColor="text1"/>
          <w:szCs w:val="20"/>
        </w:rPr>
        <w:t xml:space="preserve">the Girls in Crisis Advocacy plan, the humanitarian component of the </w:t>
      </w:r>
      <w:r w:rsidRPr="00D623F3">
        <w:rPr>
          <w:rFonts w:ascii="Arial" w:hAnsi="Arial" w:cs="Arial"/>
          <w:b/>
          <w:color w:val="000000" w:themeColor="text1"/>
          <w:szCs w:val="20"/>
        </w:rPr>
        <w:t>Global Advocacy Strategy</w:t>
      </w:r>
      <w:r w:rsidRPr="00D623F3">
        <w:rPr>
          <w:rFonts w:ascii="Arial" w:hAnsi="Arial" w:cs="Arial"/>
          <w:color w:val="000000" w:themeColor="text1"/>
          <w:szCs w:val="20"/>
        </w:rPr>
        <w:t xml:space="preserve"> and its monitoring. </w:t>
      </w:r>
    </w:p>
    <w:p w14:paraId="1DF97E06"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 xml:space="preserve">Drives measurable advocacy results </w:t>
      </w:r>
      <w:r w:rsidRPr="00D623F3">
        <w:rPr>
          <w:rFonts w:ascii="Arial" w:hAnsi="Arial" w:cs="Arial"/>
          <w:color w:val="000000" w:themeColor="text1"/>
          <w:szCs w:val="20"/>
        </w:rPr>
        <w:t>and impact.</w:t>
      </w:r>
    </w:p>
    <w:p w14:paraId="07645B77" w14:textId="15D4F376"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 xml:space="preserve">Guides and when necessary, </w:t>
      </w:r>
      <w:r w:rsidRPr="00D623F3">
        <w:rPr>
          <w:rFonts w:ascii="Arial" w:hAnsi="Arial" w:cs="Arial"/>
          <w:b/>
          <w:color w:val="000000" w:themeColor="text1"/>
          <w:szCs w:val="20"/>
        </w:rPr>
        <w:t>leads Plan</w:t>
      </w:r>
      <w:r>
        <w:rPr>
          <w:rFonts w:ascii="Arial" w:hAnsi="Arial" w:cs="Arial"/>
          <w:b/>
          <w:color w:val="000000" w:themeColor="text1"/>
          <w:szCs w:val="20"/>
        </w:rPr>
        <w:t xml:space="preserve"> International</w:t>
      </w:r>
      <w:r w:rsidRPr="00D623F3">
        <w:rPr>
          <w:rFonts w:ascii="Arial" w:hAnsi="Arial" w:cs="Arial"/>
          <w:b/>
          <w:color w:val="000000" w:themeColor="text1"/>
          <w:szCs w:val="20"/>
        </w:rPr>
        <w:t>’s position in escalating or unexpected crises</w:t>
      </w:r>
      <w:r w:rsidRPr="00D623F3">
        <w:rPr>
          <w:rFonts w:ascii="Arial" w:hAnsi="Arial" w:cs="Arial"/>
          <w:color w:val="000000" w:themeColor="text1"/>
          <w:szCs w:val="20"/>
        </w:rPr>
        <w:t xml:space="preserve"> to ensure high impact advocacy and the promotion of children’s rights and gender equality in fragile and conflict settings.</w:t>
      </w:r>
    </w:p>
    <w:p w14:paraId="301588F2"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Coordinates the humanitarian influencing work</w:t>
      </w:r>
      <w:r w:rsidRPr="00D623F3">
        <w:rPr>
          <w:rFonts w:ascii="Arial" w:hAnsi="Arial" w:cs="Arial"/>
          <w:color w:val="000000" w:themeColor="text1"/>
          <w:szCs w:val="20"/>
        </w:rPr>
        <w:t xml:space="preserve"> across the organisation, setting up priorities and inspiring collective actions.</w:t>
      </w:r>
    </w:p>
    <w:p w14:paraId="453385E7" w14:textId="3026653E"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Works in collaboration</w:t>
      </w:r>
      <w:r w:rsidRPr="00D623F3">
        <w:rPr>
          <w:rFonts w:ascii="Arial" w:hAnsi="Arial" w:cs="Arial"/>
          <w:color w:val="000000" w:themeColor="text1"/>
          <w:szCs w:val="20"/>
        </w:rPr>
        <w:t xml:space="preserve"> with liaison, national, regional and country offices, as well as </w:t>
      </w:r>
      <w:r>
        <w:rPr>
          <w:rFonts w:ascii="Arial" w:hAnsi="Arial" w:cs="Arial"/>
          <w:color w:val="000000" w:themeColor="text1"/>
          <w:szCs w:val="20"/>
        </w:rPr>
        <w:t>Gender Transformative Programming and Policy unit (</w:t>
      </w:r>
      <w:r w:rsidRPr="00D623F3">
        <w:rPr>
          <w:rFonts w:ascii="Arial" w:hAnsi="Arial" w:cs="Arial"/>
          <w:color w:val="000000" w:themeColor="text1"/>
          <w:szCs w:val="20"/>
        </w:rPr>
        <w:t>GTPP</w:t>
      </w:r>
      <w:r>
        <w:rPr>
          <w:rFonts w:ascii="Arial" w:hAnsi="Arial" w:cs="Arial"/>
          <w:color w:val="000000" w:themeColor="text1"/>
          <w:szCs w:val="20"/>
        </w:rPr>
        <w:t>)</w:t>
      </w:r>
      <w:r w:rsidRPr="00D623F3">
        <w:rPr>
          <w:rFonts w:ascii="Arial" w:hAnsi="Arial" w:cs="Arial"/>
          <w:color w:val="000000" w:themeColor="text1"/>
          <w:szCs w:val="20"/>
        </w:rPr>
        <w:t xml:space="preserve"> and other teams in the </w:t>
      </w:r>
      <w:r>
        <w:rPr>
          <w:rFonts w:ascii="Arial" w:hAnsi="Arial" w:cs="Arial"/>
          <w:color w:val="000000" w:themeColor="text1"/>
          <w:szCs w:val="20"/>
        </w:rPr>
        <w:t>Global Hub (</w:t>
      </w:r>
      <w:r w:rsidRPr="00D623F3">
        <w:rPr>
          <w:rFonts w:ascii="Arial" w:hAnsi="Arial" w:cs="Arial"/>
          <w:color w:val="000000" w:themeColor="text1"/>
          <w:szCs w:val="20"/>
        </w:rPr>
        <w:t>GH</w:t>
      </w:r>
      <w:r>
        <w:rPr>
          <w:rFonts w:ascii="Arial" w:hAnsi="Arial" w:cs="Arial"/>
          <w:color w:val="000000" w:themeColor="text1"/>
          <w:szCs w:val="20"/>
        </w:rPr>
        <w:t>)</w:t>
      </w:r>
      <w:r w:rsidRPr="00D623F3">
        <w:rPr>
          <w:rFonts w:ascii="Arial" w:hAnsi="Arial" w:cs="Arial"/>
          <w:color w:val="000000" w:themeColor="text1"/>
          <w:szCs w:val="20"/>
        </w:rPr>
        <w:t>.</w:t>
      </w:r>
    </w:p>
    <w:p w14:paraId="64A4CE86"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 xml:space="preserve">Works in close partnership with the Research and Knowledge Management team and ensures that all humanitarian advocacy is </w:t>
      </w:r>
      <w:r w:rsidRPr="00D623F3">
        <w:rPr>
          <w:rFonts w:ascii="Arial" w:hAnsi="Arial" w:cs="Arial"/>
          <w:b/>
          <w:color w:val="000000" w:themeColor="text1"/>
          <w:szCs w:val="20"/>
        </w:rPr>
        <w:t>evidenced-based</w:t>
      </w:r>
      <w:r w:rsidRPr="00D623F3">
        <w:rPr>
          <w:rFonts w:ascii="Arial" w:hAnsi="Arial" w:cs="Arial"/>
          <w:color w:val="000000" w:themeColor="text1"/>
          <w:szCs w:val="20"/>
        </w:rPr>
        <w:t xml:space="preserve"> and reflects the priorities of girls and young women living in fragile and conflict settings.</w:t>
      </w:r>
    </w:p>
    <w:p w14:paraId="2193E231"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Guarantees the high-quality standards</w:t>
      </w:r>
      <w:r w:rsidRPr="00D623F3">
        <w:rPr>
          <w:rFonts w:ascii="Arial" w:hAnsi="Arial" w:cs="Arial"/>
          <w:color w:val="000000" w:themeColor="text1"/>
          <w:szCs w:val="20"/>
        </w:rPr>
        <w:t xml:space="preserve"> of humanitarian influencing positioning and products as well as the support to communication and GTPP teams of the GH.</w:t>
      </w:r>
    </w:p>
    <w:p w14:paraId="415940C7" w14:textId="4C06C314" w:rsidR="00D623F3" w:rsidRPr="00D623F3" w:rsidRDefault="00D623F3" w:rsidP="00D623F3">
      <w:pPr>
        <w:jc w:val="both"/>
        <w:rPr>
          <w:rFonts w:ascii="Arial" w:hAnsi="Arial" w:cs="Arial"/>
          <w:b/>
          <w:color w:val="000000" w:themeColor="text1"/>
          <w:szCs w:val="20"/>
        </w:rPr>
      </w:pPr>
      <w:r w:rsidRPr="00D623F3">
        <w:rPr>
          <w:rFonts w:ascii="Arial" w:hAnsi="Arial" w:cs="Arial"/>
          <w:b/>
          <w:color w:val="000000" w:themeColor="text1"/>
          <w:szCs w:val="20"/>
        </w:rPr>
        <w:t>Leadership and management</w:t>
      </w:r>
      <w:r>
        <w:rPr>
          <w:rFonts w:ascii="Arial" w:hAnsi="Arial" w:cs="Arial"/>
          <w:b/>
          <w:color w:val="000000" w:themeColor="text1"/>
          <w:szCs w:val="20"/>
        </w:rPr>
        <w:t>;</w:t>
      </w:r>
    </w:p>
    <w:p w14:paraId="1816D701"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Effective management</w:t>
      </w:r>
      <w:r w:rsidRPr="00D623F3">
        <w:rPr>
          <w:rFonts w:ascii="Arial" w:hAnsi="Arial" w:cs="Arial"/>
          <w:color w:val="000000" w:themeColor="text1"/>
          <w:szCs w:val="20"/>
        </w:rPr>
        <w:t xml:space="preserve"> of the humanitarian advocacy and policy GH team, deployable specialists and roster members.</w:t>
      </w:r>
    </w:p>
    <w:p w14:paraId="3F430A7E"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b/>
          <w:color w:val="000000" w:themeColor="text1"/>
          <w:szCs w:val="20"/>
        </w:rPr>
        <w:t>Constant guidance</w:t>
      </w:r>
      <w:r w:rsidRPr="00D623F3">
        <w:rPr>
          <w:rFonts w:ascii="Arial" w:hAnsi="Arial" w:cs="Arial"/>
          <w:color w:val="000000" w:themeColor="text1"/>
          <w:szCs w:val="20"/>
        </w:rPr>
        <w:t xml:space="preserve"> and professional growth of the humanitarian advocacy team.</w:t>
      </w:r>
    </w:p>
    <w:p w14:paraId="09F66868" w14:textId="1B6F5600"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Support</w:t>
      </w:r>
      <w:r>
        <w:rPr>
          <w:rFonts w:ascii="Arial" w:hAnsi="Arial" w:cs="Arial"/>
          <w:color w:val="000000" w:themeColor="text1"/>
          <w:szCs w:val="20"/>
        </w:rPr>
        <w:t xml:space="preserve">s </w:t>
      </w:r>
      <w:r w:rsidRPr="00D623F3">
        <w:rPr>
          <w:rFonts w:ascii="Arial" w:hAnsi="Arial" w:cs="Arial"/>
          <w:color w:val="000000" w:themeColor="text1"/>
          <w:szCs w:val="20"/>
        </w:rPr>
        <w:t>different offices across the organisation in the recruitment of humanitarian advocacy professionals</w:t>
      </w:r>
      <w:r>
        <w:rPr>
          <w:rFonts w:ascii="Arial" w:hAnsi="Arial" w:cs="Arial"/>
          <w:color w:val="000000" w:themeColor="text1"/>
          <w:szCs w:val="20"/>
        </w:rPr>
        <w:t xml:space="preserve"> when necessary. </w:t>
      </w:r>
    </w:p>
    <w:p w14:paraId="4D100F15"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Support to recruit appropriate professionals in other teams (specifically recruitment of advocacy and influencing positions).</w:t>
      </w:r>
    </w:p>
    <w:p w14:paraId="7C1F8665" w14:textId="77777777" w:rsidR="00D623F3" w:rsidRPr="00D623F3" w:rsidRDefault="00D623F3" w:rsidP="00D623F3">
      <w:pPr>
        <w:pStyle w:val="ListParagraph"/>
        <w:numPr>
          <w:ilvl w:val="0"/>
          <w:numId w:val="32"/>
        </w:numPr>
        <w:spacing w:after="160" w:line="259" w:lineRule="auto"/>
        <w:jc w:val="both"/>
        <w:rPr>
          <w:rFonts w:ascii="Arial" w:hAnsi="Arial" w:cs="Arial"/>
          <w:color w:val="000000" w:themeColor="text1"/>
          <w:szCs w:val="20"/>
        </w:rPr>
      </w:pPr>
      <w:r w:rsidRPr="00D623F3">
        <w:rPr>
          <w:rFonts w:ascii="Arial" w:hAnsi="Arial" w:cs="Arial"/>
          <w:color w:val="000000" w:themeColor="text1"/>
          <w:szCs w:val="20"/>
        </w:rPr>
        <w:t>Develops humanitarian influencing training for inductions and professional development as needed.</w:t>
      </w:r>
    </w:p>
    <w:p w14:paraId="370C5BBD" w14:textId="1943057C" w:rsidR="00B635ED" w:rsidRPr="00D623F3" w:rsidRDefault="00D623F3" w:rsidP="00D623F3">
      <w:pPr>
        <w:pStyle w:val="ListParagraph"/>
        <w:numPr>
          <w:ilvl w:val="0"/>
          <w:numId w:val="32"/>
        </w:numPr>
        <w:tabs>
          <w:tab w:val="left" w:pos="3240"/>
        </w:tabs>
        <w:jc w:val="both"/>
        <w:rPr>
          <w:rFonts w:ascii="Arial" w:hAnsi="Arial" w:cs="Arial"/>
          <w:b/>
          <w:szCs w:val="20"/>
        </w:rPr>
      </w:pPr>
      <w:r w:rsidRPr="00D623F3">
        <w:rPr>
          <w:rFonts w:ascii="Arial" w:hAnsi="Arial" w:cs="Arial"/>
          <w:bCs/>
          <w:color w:val="000000" w:themeColor="text1"/>
          <w:szCs w:val="20"/>
        </w:rPr>
        <w:t>With delegated responsibility, represents the Global Humanitarian Director in internal and external fora.</w:t>
      </w:r>
    </w:p>
    <w:p w14:paraId="5190D9E8" w14:textId="6C6B0584" w:rsidR="00B635ED" w:rsidRPr="00D623F3" w:rsidRDefault="00C61FC4" w:rsidP="00B635ED">
      <w:pPr>
        <w:pStyle w:val="ListParagraph"/>
        <w:numPr>
          <w:ilvl w:val="0"/>
          <w:numId w:val="32"/>
        </w:numPr>
        <w:tabs>
          <w:tab w:val="left" w:pos="3240"/>
        </w:tabs>
        <w:jc w:val="both"/>
        <w:rPr>
          <w:rFonts w:ascii="Arial" w:hAnsi="Arial" w:cs="Arial"/>
          <w:b/>
          <w:szCs w:val="20"/>
        </w:rPr>
      </w:pPr>
      <w:r w:rsidRPr="00D623F3">
        <w:rPr>
          <w:rFonts w:ascii="Arial" w:hAnsi="Arial" w:cs="Arial"/>
          <w:color w:val="auto"/>
          <w:szCs w:val="20"/>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4060B3ED" w14:textId="77777777" w:rsidR="00C7084C" w:rsidRPr="00C61FC4" w:rsidRDefault="00C7084C" w:rsidP="00C61FC4">
      <w:pPr>
        <w:tabs>
          <w:tab w:val="left" w:pos="3240"/>
        </w:tabs>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lastRenderedPageBreak/>
        <w:t>Key relationships</w:t>
      </w:r>
    </w:p>
    <w:p w14:paraId="50859744" w14:textId="6370EEF2" w:rsidR="000910B3" w:rsidRDefault="000910B3" w:rsidP="002D4AC5">
      <w:pPr>
        <w:rPr>
          <w:rFonts w:ascii="Arial" w:hAnsi="Arial" w:cs="Arial"/>
        </w:rPr>
      </w:pPr>
      <w:r>
        <w:rPr>
          <w:rFonts w:ascii="Arial" w:hAnsi="Arial" w:cs="Arial"/>
        </w:rPr>
        <w:t xml:space="preserve">External- </w:t>
      </w:r>
      <w:r w:rsidR="009B3805">
        <w:rPr>
          <w:rFonts w:ascii="Arial" w:hAnsi="Arial" w:cs="Arial"/>
        </w:rPr>
        <w:t xml:space="preserve">ICVA, </w:t>
      </w:r>
      <w:r w:rsidR="00B2084D">
        <w:rPr>
          <w:rFonts w:ascii="Arial" w:hAnsi="Arial" w:cs="Arial"/>
        </w:rPr>
        <w:t xml:space="preserve">IASC, </w:t>
      </w:r>
      <w:r w:rsidR="009B3805">
        <w:rPr>
          <w:rFonts w:ascii="Arial" w:hAnsi="Arial" w:cs="Arial"/>
        </w:rPr>
        <w:t>ECHO, Africa</w:t>
      </w:r>
      <w:r w:rsidR="00C20110">
        <w:rPr>
          <w:rFonts w:ascii="Arial" w:hAnsi="Arial" w:cs="Arial"/>
        </w:rPr>
        <w:t>n</w:t>
      </w:r>
      <w:r w:rsidR="009B3805">
        <w:rPr>
          <w:rFonts w:ascii="Arial" w:hAnsi="Arial" w:cs="Arial"/>
        </w:rPr>
        <w:t xml:space="preserve"> Union</w:t>
      </w:r>
      <w:r w:rsidR="00C80A4C">
        <w:rPr>
          <w:rFonts w:ascii="Arial" w:hAnsi="Arial" w:cs="Arial"/>
        </w:rPr>
        <w:t xml:space="preserve">, </w:t>
      </w:r>
      <w:r w:rsidR="00B2084D">
        <w:rPr>
          <w:rFonts w:ascii="Arial" w:hAnsi="Arial" w:cs="Arial"/>
        </w:rPr>
        <w:t xml:space="preserve">OCHA and </w:t>
      </w:r>
      <w:r>
        <w:rPr>
          <w:rFonts w:ascii="Arial" w:hAnsi="Arial" w:cs="Arial"/>
        </w:rPr>
        <w:t xml:space="preserve">key </w:t>
      </w:r>
      <w:r w:rsidR="00C80A4C">
        <w:rPr>
          <w:rFonts w:ascii="Arial" w:hAnsi="Arial" w:cs="Arial"/>
        </w:rPr>
        <w:t xml:space="preserve">UN agencies, </w:t>
      </w:r>
      <w:r>
        <w:rPr>
          <w:rFonts w:ascii="Arial" w:hAnsi="Arial" w:cs="Arial"/>
        </w:rPr>
        <w:t>humanitarian organisations.</w:t>
      </w:r>
      <w:r w:rsidR="00556EF0">
        <w:rPr>
          <w:rFonts w:ascii="Arial" w:hAnsi="Arial" w:cs="Arial"/>
        </w:rPr>
        <w:t xml:space="preserve"> This is to foster collaborative action.</w:t>
      </w:r>
    </w:p>
    <w:p w14:paraId="150D5095" w14:textId="2ECDECAA" w:rsidR="00556EF0" w:rsidRDefault="000910B3" w:rsidP="00556EF0">
      <w:pPr>
        <w:rPr>
          <w:rFonts w:ascii="Arial" w:hAnsi="Arial" w:cs="Arial"/>
        </w:rPr>
      </w:pPr>
      <w:r>
        <w:rPr>
          <w:rFonts w:ascii="Arial" w:hAnsi="Arial" w:cs="Arial"/>
        </w:rPr>
        <w:t>Internal: Media and communications team,</w:t>
      </w:r>
      <w:r w:rsidR="00556EF0">
        <w:rPr>
          <w:rFonts w:ascii="Arial" w:hAnsi="Arial" w:cs="Arial"/>
        </w:rPr>
        <w:t xml:space="preserve"> UN liaison offices, African Union liaison office, Rel</w:t>
      </w:r>
      <w:r w:rsidR="00C20110">
        <w:rPr>
          <w:rFonts w:ascii="Arial" w:hAnsi="Arial" w:cs="Arial"/>
        </w:rPr>
        <w:t>e</w:t>
      </w:r>
      <w:r w:rsidR="00556EF0">
        <w:rPr>
          <w:rFonts w:ascii="Arial" w:hAnsi="Arial" w:cs="Arial"/>
        </w:rPr>
        <w:t>va</w:t>
      </w:r>
      <w:r w:rsidR="00A7017A">
        <w:rPr>
          <w:rFonts w:ascii="Arial" w:hAnsi="Arial" w:cs="Arial"/>
        </w:rPr>
        <w:t>nt</w:t>
      </w:r>
      <w:r w:rsidR="00556EF0">
        <w:rPr>
          <w:rFonts w:ascii="Arial" w:hAnsi="Arial" w:cs="Arial"/>
        </w:rPr>
        <w:t xml:space="preserve"> country offices and regional offices, </w:t>
      </w:r>
      <w:r>
        <w:rPr>
          <w:rFonts w:ascii="Arial" w:hAnsi="Arial" w:cs="Arial"/>
        </w:rPr>
        <w:t xml:space="preserve">Gender Transformative </w:t>
      </w:r>
      <w:r w:rsidR="006127BE">
        <w:rPr>
          <w:rFonts w:ascii="Arial" w:hAnsi="Arial" w:cs="Arial"/>
        </w:rPr>
        <w:t xml:space="preserve">Programming and Policy team, </w:t>
      </w:r>
      <w:r w:rsidR="00A7017A">
        <w:rPr>
          <w:rFonts w:ascii="Arial" w:hAnsi="Arial" w:cs="Arial"/>
        </w:rPr>
        <w:t>M</w:t>
      </w:r>
      <w:r w:rsidR="000D4430">
        <w:rPr>
          <w:rFonts w:ascii="Arial" w:hAnsi="Arial" w:cs="Arial"/>
        </w:rPr>
        <w:t>onitoring, Evaluation, Research and Learning team</w:t>
      </w:r>
      <w:r w:rsidR="00556EF0">
        <w:rPr>
          <w:rFonts w:ascii="Arial" w:hAnsi="Arial" w:cs="Arial"/>
        </w:rPr>
        <w:t xml:space="preserve">. This is to </w:t>
      </w:r>
      <w:r w:rsidR="004965DF">
        <w:rPr>
          <w:rFonts w:ascii="Arial" w:hAnsi="Arial" w:cs="Arial"/>
        </w:rPr>
        <w:t xml:space="preserve">mobilise and </w:t>
      </w:r>
      <w:r w:rsidR="00556EF0">
        <w:rPr>
          <w:rFonts w:ascii="Arial" w:hAnsi="Arial" w:cs="Arial"/>
        </w:rPr>
        <w:t>foster collaborative action.</w:t>
      </w: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617A66D0" w14:textId="109574C7" w:rsidR="0009643D" w:rsidRPr="0085302F" w:rsidRDefault="0009643D" w:rsidP="000D4826">
      <w:pPr>
        <w:rPr>
          <w:rFonts w:ascii="Arial" w:hAnsi="Arial" w:cs="Arial"/>
          <w:b/>
          <w:sz w:val="22"/>
        </w:rPr>
      </w:pPr>
      <w:r w:rsidRPr="0085302F">
        <w:rPr>
          <w:rFonts w:ascii="Arial" w:hAnsi="Arial" w:cs="Arial"/>
          <w:b/>
          <w:sz w:val="22"/>
        </w:rPr>
        <w:t>Essential</w:t>
      </w:r>
    </w:p>
    <w:p w14:paraId="3E728A3E" w14:textId="66A94121" w:rsidR="00156207"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First-hand e</w:t>
      </w:r>
      <w:r w:rsidRPr="001F2046">
        <w:rPr>
          <w:rFonts w:ascii="Arial" w:hAnsi="Arial" w:cs="Arial"/>
          <w:color w:val="000000" w:themeColor="text1"/>
          <w:szCs w:val="20"/>
        </w:rPr>
        <w:t xml:space="preserve">xperience in leading global and country </w:t>
      </w:r>
      <w:r w:rsidR="00A7017A">
        <w:rPr>
          <w:rFonts w:ascii="Arial" w:hAnsi="Arial" w:cs="Arial"/>
          <w:color w:val="000000" w:themeColor="text1"/>
          <w:szCs w:val="20"/>
        </w:rPr>
        <w:t xml:space="preserve">humanitarian </w:t>
      </w:r>
      <w:r w:rsidRPr="001F2046">
        <w:rPr>
          <w:rFonts w:ascii="Arial" w:hAnsi="Arial" w:cs="Arial"/>
          <w:color w:val="000000" w:themeColor="text1"/>
          <w:szCs w:val="20"/>
        </w:rPr>
        <w:t xml:space="preserve">policy and advocacy </w:t>
      </w:r>
      <w:r>
        <w:rPr>
          <w:rFonts w:ascii="Arial" w:hAnsi="Arial" w:cs="Arial"/>
          <w:color w:val="000000" w:themeColor="text1"/>
          <w:szCs w:val="20"/>
        </w:rPr>
        <w:t>strategies and its implementation.</w:t>
      </w:r>
    </w:p>
    <w:p w14:paraId="51A967D8" w14:textId="46D2EC0A" w:rsidR="002D4AC5" w:rsidRPr="00CC46AF" w:rsidRDefault="00156207" w:rsidP="00CC46AF">
      <w:pPr>
        <w:numPr>
          <w:ilvl w:val="0"/>
          <w:numId w:val="22"/>
        </w:numPr>
        <w:spacing w:after="0"/>
        <w:rPr>
          <w:rFonts w:ascii="Arial" w:hAnsi="Arial" w:cs="Arial"/>
          <w:color w:val="000000" w:themeColor="text1"/>
          <w:szCs w:val="20"/>
        </w:rPr>
      </w:pPr>
      <w:r>
        <w:rPr>
          <w:rFonts w:ascii="Arial" w:hAnsi="Arial" w:cs="Arial"/>
          <w:color w:val="000000" w:themeColor="text1"/>
          <w:szCs w:val="20"/>
        </w:rPr>
        <w:t>Senior</w:t>
      </w:r>
      <w:r w:rsidRPr="001F2046">
        <w:rPr>
          <w:rFonts w:ascii="Arial" w:hAnsi="Arial" w:cs="Arial"/>
          <w:color w:val="000000" w:themeColor="text1"/>
          <w:szCs w:val="20"/>
        </w:rPr>
        <w:t xml:space="preserve"> </w:t>
      </w:r>
      <w:r>
        <w:rPr>
          <w:rFonts w:ascii="Arial" w:hAnsi="Arial" w:cs="Arial"/>
          <w:color w:val="000000" w:themeColor="text1"/>
          <w:szCs w:val="20"/>
        </w:rPr>
        <w:t>leadership and high-level representation experience.</w:t>
      </w:r>
    </w:p>
    <w:p w14:paraId="18B13F14" w14:textId="08EFB9CA" w:rsidR="00156207" w:rsidRPr="00582F3F"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 xml:space="preserve">Experience </w:t>
      </w:r>
      <w:r w:rsidR="00A7017A">
        <w:rPr>
          <w:rFonts w:ascii="Arial" w:hAnsi="Arial" w:cs="Arial"/>
          <w:color w:val="000000" w:themeColor="text1"/>
          <w:szCs w:val="20"/>
        </w:rPr>
        <w:t xml:space="preserve">of working in and on </w:t>
      </w:r>
      <w:r>
        <w:rPr>
          <w:rFonts w:ascii="Arial" w:hAnsi="Arial" w:cs="Arial"/>
          <w:color w:val="000000" w:themeColor="text1"/>
          <w:szCs w:val="20"/>
        </w:rPr>
        <w:t xml:space="preserve">active conflicts and </w:t>
      </w:r>
      <w:r w:rsidRPr="00582F3F">
        <w:rPr>
          <w:rFonts w:ascii="Arial" w:hAnsi="Arial" w:cs="Arial"/>
          <w:color w:val="000000" w:themeColor="text1"/>
          <w:szCs w:val="20"/>
        </w:rPr>
        <w:t xml:space="preserve">different forms of </w:t>
      </w:r>
      <w:r>
        <w:rPr>
          <w:rFonts w:ascii="Arial" w:hAnsi="Arial" w:cs="Arial"/>
          <w:color w:val="000000" w:themeColor="text1"/>
          <w:szCs w:val="20"/>
        </w:rPr>
        <w:t xml:space="preserve">complex </w:t>
      </w:r>
      <w:r w:rsidRPr="00582F3F">
        <w:rPr>
          <w:rFonts w:ascii="Arial" w:hAnsi="Arial" w:cs="Arial"/>
          <w:color w:val="000000" w:themeColor="text1"/>
          <w:szCs w:val="20"/>
        </w:rPr>
        <w:t>emergencies.</w:t>
      </w:r>
    </w:p>
    <w:p w14:paraId="3C134438" w14:textId="77777777" w:rsidR="00156207"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Extensive</w:t>
      </w:r>
      <w:r w:rsidRPr="00582F3F">
        <w:rPr>
          <w:rFonts w:ascii="Arial" w:hAnsi="Arial" w:cs="Arial"/>
          <w:color w:val="000000" w:themeColor="text1"/>
          <w:szCs w:val="20"/>
        </w:rPr>
        <w:t xml:space="preserve"> experience in the humanitarian</w:t>
      </w:r>
      <w:r>
        <w:rPr>
          <w:rFonts w:ascii="Arial" w:hAnsi="Arial" w:cs="Arial"/>
          <w:color w:val="000000" w:themeColor="text1"/>
          <w:szCs w:val="20"/>
        </w:rPr>
        <w:t xml:space="preserve"> system, including leading inter-agency initiatives.</w:t>
      </w:r>
    </w:p>
    <w:p w14:paraId="3A1CFDB2" w14:textId="6FB72491" w:rsidR="00156207" w:rsidRPr="00582F3F" w:rsidRDefault="00156207" w:rsidP="00156207">
      <w:pPr>
        <w:numPr>
          <w:ilvl w:val="0"/>
          <w:numId w:val="22"/>
        </w:numPr>
        <w:spacing w:after="0"/>
        <w:rPr>
          <w:rFonts w:ascii="Arial" w:hAnsi="Arial" w:cs="Arial"/>
          <w:color w:val="000000" w:themeColor="text1"/>
          <w:szCs w:val="20"/>
        </w:rPr>
      </w:pPr>
      <w:r w:rsidRPr="00582F3F">
        <w:rPr>
          <w:rFonts w:ascii="Arial" w:hAnsi="Arial" w:cs="Arial"/>
          <w:color w:val="000000" w:themeColor="text1"/>
          <w:szCs w:val="20"/>
        </w:rPr>
        <w:t>De</w:t>
      </w:r>
      <w:r>
        <w:rPr>
          <w:rFonts w:ascii="Arial" w:hAnsi="Arial" w:cs="Arial"/>
          <w:color w:val="000000" w:themeColor="text1"/>
          <w:szCs w:val="20"/>
        </w:rPr>
        <w:t>ep understanding of I</w:t>
      </w:r>
      <w:r w:rsidR="00B2084D">
        <w:rPr>
          <w:rFonts w:ascii="Arial" w:hAnsi="Arial" w:cs="Arial"/>
          <w:color w:val="000000" w:themeColor="text1"/>
          <w:szCs w:val="20"/>
        </w:rPr>
        <w:t xml:space="preserve">nternational </w:t>
      </w:r>
      <w:r>
        <w:rPr>
          <w:rFonts w:ascii="Arial" w:hAnsi="Arial" w:cs="Arial"/>
          <w:color w:val="000000" w:themeColor="text1"/>
          <w:szCs w:val="20"/>
        </w:rPr>
        <w:t>H</w:t>
      </w:r>
      <w:r w:rsidR="00B2084D">
        <w:rPr>
          <w:rFonts w:ascii="Arial" w:hAnsi="Arial" w:cs="Arial"/>
          <w:color w:val="000000" w:themeColor="text1"/>
          <w:szCs w:val="20"/>
        </w:rPr>
        <w:t xml:space="preserve">umanitarian Law </w:t>
      </w:r>
      <w:r w:rsidR="00594866">
        <w:rPr>
          <w:rFonts w:ascii="Arial" w:hAnsi="Arial" w:cs="Arial"/>
          <w:color w:val="000000" w:themeColor="text1"/>
          <w:szCs w:val="20"/>
        </w:rPr>
        <w:t>and human rights</w:t>
      </w:r>
      <w:r w:rsidR="004965DF">
        <w:rPr>
          <w:rFonts w:ascii="Arial" w:hAnsi="Arial" w:cs="Arial"/>
          <w:color w:val="000000" w:themeColor="text1"/>
          <w:szCs w:val="20"/>
        </w:rPr>
        <w:t xml:space="preserve">, </w:t>
      </w:r>
      <w:r w:rsidR="001926F0">
        <w:rPr>
          <w:rFonts w:ascii="Arial" w:hAnsi="Arial" w:cs="Arial"/>
          <w:color w:val="000000" w:themeColor="text1"/>
          <w:szCs w:val="20"/>
        </w:rPr>
        <w:t>refugee law</w:t>
      </w:r>
    </w:p>
    <w:p w14:paraId="2FC73558" w14:textId="5B5642CC" w:rsidR="0009643D" w:rsidRPr="00CC46AF" w:rsidRDefault="00156207" w:rsidP="0009643D">
      <w:pPr>
        <w:numPr>
          <w:ilvl w:val="0"/>
          <w:numId w:val="22"/>
        </w:numPr>
        <w:spacing w:after="0"/>
        <w:rPr>
          <w:rFonts w:ascii="Arial" w:hAnsi="Arial" w:cs="Arial"/>
          <w:color w:val="000000" w:themeColor="text1"/>
          <w:szCs w:val="20"/>
        </w:rPr>
      </w:pPr>
      <w:r>
        <w:rPr>
          <w:rFonts w:ascii="Arial" w:hAnsi="Arial" w:cs="Arial"/>
          <w:color w:val="000000" w:themeColor="text1"/>
          <w:szCs w:val="20"/>
        </w:rPr>
        <w:t>Extensive record of advocacy successes in crises</w:t>
      </w:r>
      <w:r w:rsidR="00594866">
        <w:rPr>
          <w:rFonts w:ascii="Arial" w:hAnsi="Arial" w:cs="Arial"/>
          <w:color w:val="000000" w:themeColor="text1"/>
          <w:szCs w:val="20"/>
        </w:rPr>
        <w:t xml:space="preserve"> settings</w:t>
      </w:r>
    </w:p>
    <w:p w14:paraId="1C033848" w14:textId="77777777" w:rsidR="00156207"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Previous experience in external communications and media engagement.</w:t>
      </w:r>
    </w:p>
    <w:p w14:paraId="4985D7EE" w14:textId="77777777" w:rsidR="00156207"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Strong examples of written humanitarian policy and advocacy briefs.</w:t>
      </w:r>
    </w:p>
    <w:p w14:paraId="08564D82" w14:textId="045EA539" w:rsidR="0009643D" w:rsidRPr="00CC46AF" w:rsidRDefault="00156207" w:rsidP="0009643D">
      <w:pPr>
        <w:numPr>
          <w:ilvl w:val="0"/>
          <w:numId w:val="22"/>
        </w:numPr>
        <w:spacing w:after="0"/>
        <w:rPr>
          <w:rFonts w:ascii="Arial" w:hAnsi="Arial" w:cs="Arial"/>
          <w:color w:val="000000" w:themeColor="text1"/>
          <w:szCs w:val="20"/>
        </w:rPr>
      </w:pPr>
      <w:r w:rsidRPr="00CC46AF">
        <w:rPr>
          <w:rFonts w:ascii="Arial" w:hAnsi="Arial" w:cs="Arial"/>
          <w:color w:val="000000" w:themeColor="text1"/>
          <w:szCs w:val="20"/>
        </w:rPr>
        <w:t>Fluent written and spoken English skills</w:t>
      </w:r>
    </w:p>
    <w:p w14:paraId="1C91918C" w14:textId="77777777" w:rsidR="00156207" w:rsidRPr="00156207" w:rsidRDefault="00156207" w:rsidP="00156207">
      <w:pPr>
        <w:numPr>
          <w:ilvl w:val="0"/>
          <w:numId w:val="22"/>
        </w:numPr>
        <w:spacing w:after="0"/>
        <w:rPr>
          <w:rFonts w:ascii="Arial" w:hAnsi="Arial" w:cs="Arial"/>
          <w:color w:val="000000" w:themeColor="text1"/>
          <w:szCs w:val="20"/>
        </w:rPr>
      </w:pPr>
      <w:r w:rsidRPr="00156207">
        <w:rPr>
          <w:rFonts w:ascii="Arial" w:hAnsi="Arial" w:cs="Arial"/>
          <w:color w:val="000000" w:themeColor="text1"/>
          <w:szCs w:val="20"/>
        </w:rPr>
        <w:t xml:space="preserve">Ability to analyse policy and complex data and to convert them into crisp advocacy asks. </w:t>
      </w:r>
    </w:p>
    <w:p w14:paraId="0D5EEE73" w14:textId="77777777" w:rsidR="00156207" w:rsidRPr="00982AE4"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Proven experience in providing s</w:t>
      </w:r>
      <w:r w:rsidRPr="00982AE4">
        <w:rPr>
          <w:rFonts w:ascii="Arial" w:hAnsi="Arial" w:cs="Arial"/>
          <w:color w:val="000000" w:themeColor="text1"/>
          <w:szCs w:val="20"/>
        </w:rPr>
        <w:t>trategic direction and clear recommendations to deliver on advocacy aims.</w:t>
      </w:r>
    </w:p>
    <w:p w14:paraId="0DEE6B40" w14:textId="77777777" w:rsidR="00156207" w:rsidRPr="00982AE4" w:rsidRDefault="00156207" w:rsidP="00156207">
      <w:pPr>
        <w:numPr>
          <w:ilvl w:val="0"/>
          <w:numId w:val="22"/>
        </w:numPr>
        <w:spacing w:after="0"/>
        <w:rPr>
          <w:rFonts w:ascii="Arial" w:hAnsi="Arial" w:cs="Arial"/>
          <w:color w:val="000000" w:themeColor="text1"/>
          <w:szCs w:val="20"/>
        </w:rPr>
      </w:pPr>
      <w:r>
        <w:rPr>
          <w:rFonts w:ascii="Arial" w:hAnsi="Arial" w:cs="Arial"/>
          <w:color w:val="000000" w:themeColor="text1"/>
          <w:szCs w:val="20"/>
        </w:rPr>
        <w:t>Proven experience in providing s</w:t>
      </w:r>
      <w:r w:rsidRPr="00982AE4">
        <w:rPr>
          <w:rFonts w:ascii="Arial" w:hAnsi="Arial" w:cs="Arial"/>
          <w:color w:val="000000" w:themeColor="text1"/>
          <w:szCs w:val="20"/>
        </w:rPr>
        <w:t>trategic direction and clear recommendations to deliver on advocacy aims.</w:t>
      </w:r>
    </w:p>
    <w:p w14:paraId="4D2B52DF" w14:textId="77777777" w:rsidR="00156207" w:rsidRPr="00CC46AF" w:rsidRDefault="00156207" w:rsidP="00CC46AF">
      <w:pPr>
        <w:numPr>
          <w:ilvl w:val="0"/>
          <w:numId w:val="22"/>
        </w:numPr>
        <w:spacing w:after="0"/>
        <w:rPr>
          <w:rFonts w:ascii="Arial" w:hAnsi="Arial" w:cs="Arial"/>
          <w:color w:val="000000" w:themeColor="text1"/>
          <w:szCs w:val="20"/>
        </w:rPr>
      </w:pPr>
      <w:r w:rsidRPr="00CC46AF">
        <w:rPr>
          <w:rFonts w:ascii="Arial" w:hAnsi="Arial" w:cs="Arial"/>
          <w:color w:val="000000" w:themeColor="text1"/>
          <w:szCs w:val="20"/>
        </w:rPr>
        <w:t>Excellent networking and coordination skills.</w:t>
      </w:r>
    </w:p>
    <w:p w14:paraId="76CB6713" w14:textId="77777777" w:rsidR="00156207" w:rsidRPr="008E36E0" w:rsidRDefault="00156207" w:rsidP="00CC46AF">
      <w:pPr>
        <w:numPr>
          <w:ilvl w:val="0"/>
          <w:numId w:val="22"/>
        </w:numPr>
        <w:spacing w:after="0"/>
        <w:rPr>
          <w:rFonts w:ascii="Arial" w:hAnsi="Arial" w:cs="Arial"/>
          <w:color w:val="000000" w:themeColor="text1"/>
          <w:szCs w:val="20"/>
        </w:rPr>
      </w:pPr>
      <w:r w:rsidRPr="008E36E0">
        <w:rPr>
          <w:rFonts w:ascii="Arial" w:hAnsi="Arial" w:cs="Arial"/>
          <w:color w:val="000000" w:themeColor="text1"/>
          <w:szCs w:val="20"/>
        </w:rPr>
        <w:t>Excellent communication skills</w:t>
      </w:r>
      <w:r>
        <w:rPr>
          <w:rFonts w:ascii="Arial" w:hAnsi="Arial" w:cs="Arial"/>
          <w:color w:val="000000" w:themeColor="text1"/>
          <w:szCs w:val="20"/>
        </w:rPr>
        <w:t>, inter-personal skills and diplomatic skills.</w:t>
      </w:r>
    </w:p>
    <w:p w14:paraId="10803752" w14:textId="77777777" w:rsidR="00156207" w:rsidRPr="00384370" w:rsidRDefault="00156207" w:rsidP="00CC46AF">
      <w:pPr>
        <w:numPr>
          <w:ilvl w:val="0"/>
          <w:numId w:val="22"/>
        </w:numPr>
        <w:spacing w:after="0"/>
        <w:rPr>
          <w:rFonts w:ascii="Arial" w:hAnsi="Arial" w:cs="Arial"/>
          <w:color w:val="000000" w:themeColor="text1"/>
          <w:szCs w:val="20"/>
        </w:rPr>
      </w:pPr>
      <w:r>
        <w:rPr>
          <w:rFonts w:ascii="Arial" w:hAnsi="Arial" w:cs="Arial"/>
          <w:color w:val="000000" w:themeColor="text1"/>
          <w:szCs w:val="20"/>
        </w:rPr>
        <w:t>A</w:t>
      </w:r>
      <w:r w:rsidRPr="00384370">
        <w:rPr>
          <w:rFonts w:ascii="Arial" w:hAnsi="Arial" w:cs="Arial"/>
          <w:color w:val="000000" w:themeColor="text1"/>
          <w:szCs w:val="20"/>
        </w:rPr>
        <w:t>bility to think strategically in the short, medium, and long-term</w:t>
      </w:r>
    </w:p>
    <w:p w14:paraId="788BED08" w14:textId="764CFBBA" w:rsidR="0009643D" w:rsidRPr="00CC46AF" w:rsidRDefault="00156207" w:rsidP="00CC46AF">
      <w:pPr>
        <w:numPr>
          <w:ilvl w:val="0"/>
          <w:numId w:val="22"/>
        </w:numPr>
        <w:spacing w:after="0"/>
        <w:rPr>
          <w:rFonts w:ascii="Arial" w:hAnsi="Arial" w:cs="Arial"/>
          <w:color w:val="000000" w:themeColor="text1"/>
          <w:szCs w:val="20"/>
        </w:rPr>
      </w:pPr>
      <w:r w:rsidRPr="00156207">
        <w:rPr>
          <w:rFonts w:ascii="Arial" w:hAnsi="Arial" w:cs="Arial"/>
          <w:color w:val="000000" w:themeColor="text1"/>
          <w:szCs w:val="20"/>
        </w:rPr>
        <w:t>Skills in coordinating and facilitating advocacy implementation efforts by a large group of actors</w:t>
      </w:r>
    </w:p>
    <w:p w14:paraId="2B11461E" w14:textId="77777777" w:rsidR="009C7F2C" w:rsidRPr="0085302F" w:rsidRDefault="009C7F2C" w:rsidP="0009643D">
      <w:pPr>
        <w:rPr>
          <w:rFonts w:ascii="Arial" w:hAnsi="Arial" w:cs="Arial"/>
          <w:b/>
          <w:sz w:val="22"/>
        </w:rPr>
      </w:pPr>
    </w:p>
    <w:p w14:paraId="6D66D9F0" w14:textId="2A469FA5" w:rsidR="002D4AC5" w:rsidRPr="00156207" w:rsidRDefault="0009643D" w:rsidP="00156207">
      <w:pPr>
        <w:rPr>
          <w:rFonts w:ascii="Arial" w:hAnsi="Arial" w:cs="Arial"/>
          <w:b/>
          <w:sz w:val="22"/>
        </w:rPr>
      </w:pPr>
      <w:r w:rsidRPr="0085302F">
        <w:rPr>
          <w:rFonts w:ascii="Arial" w:hAnsi="Arial" w:cs="Arial"/>
          <w:b/>
          <w:sz w:val="22"/>
        </w:rPr>
        <w:t>Desirable</w:t>
      </w:r>
    </w:p>
    <w:p w14:paraId="4A7FC37A" w14:textId="5112F58E" w:rsidR="0009643D" w:rsidRPr="00CC46AF" w:rsidRDefault="00156207" w:rsidP="00CC46AF">
      <w:pPr>
        <w:numPr>
          <w:ilvl w:val="0"/>
          <w:numId w:val="22"/>
        </w:numPr>
        <w:spacing w:after="0"/>
        <w:rPr>
          <w:rFonts w:ascii="Arial" w:hAnsi="Arial" w:cs="Arial"/>
          <w:color w:val="000000" w:themeColor="text1"/>
          <w:szCs w:val="20"/>
        </w:rPr>
      </w:pPr>
      <w:r w:rsidRPr="00CC46AF">
        <w:rPr>
          <w:rFonts w:ascii="Arial" w:hAnsi="Arial" w:cs="Arial"/>
          <w:color w:val="000000" w:themeColor="text1"/>
          <w:szCs w:val="20"/>
        </w:rPr>
        <w:t>Fluent written and spoken French, Spanish or Arabic</w:t>
      </w:r>
    </w:p>
    <w:p w14:paraId="0A64ACAB" w14:textId="5F398CE0" w:rsidR="000D4826" w:rsidRPr="00CC46AF" w:rsidRDefault="00156207" w:rsidP="00CC46AF">
      <w:pPr>
        <w:numPr>
          <w:ilvl w:val="0"/>
          <w:numId w:val="22"/>
        </w:numPr>
        <w:spacing w:after="0"/>
        <w:rPr>
          <w:rFonts w:ascii="Arial" w:hAnsi="Arial" w:cs="Arial"/>
          <w:color w:val="000000" w:themeColor="text1"/>
          <w:szCs w:val="20"/>
        </w:rPr>
      </w:pPr>
      <w:r w:rsidRPr="00CC46AF">
        <w:rPr>
          <w:rFonts w:ascii="Arial" w:hAnsi="Arial" w:cs="Arial"/>
          <w:color w:val="000000" w:themeColor="text1"/>
          <w:szCs w:val="20"/>
        </w:rPr>
        <w:t>Experience managing geographically dispersed teams</w:t>
      </w:r>
    </w:p>
    <w:p w14:paraId="7035A2FA" w14:textId="77777777" w:rsidR="00156207" w:rsidRDefault="00156207" w:rsidP="00102F77">
      <w:pPr>
        <w:rPr>
          <w:rStyle w:val="section"/>
          <w:rFonts w:ascii="Veneer" w:eastAsiaTheme="majorEastAsia" w:hAnsi="Veneer" w:cstheme="majorBidi"/>
          <w:caps/>
          <w:color w:val="0072CE"/>
          <w:sz w:val="40"/>
          <w:szCs w:val="40"/>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succeed by working effectively with others, inside and outside the organisation, including our sponsors and donors. We actively support our colleagues, helping them to achieve their </w:t>
      </w:r>
      <w:r w:rsidRPr="0085302F">
        <w:rPr>
          <w:rFonts w:ascii="Arial" w:eastAsia="Times New Roman" w:hAnsi="Arial" w:cs="Arial"/>
          <w:sz w:val="22"/>
          <w:lang w:val="en-US"/>
        </w:rPr>
        <w:lastRenderedPageBreak/>
        <w:t>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 xml:space="preserve">We respect all people, appreciate differences and challenge inequality in our </w:t>
      </w:r>
      <w:proofErr w:type="spellStart"/>
      <w:r w:rsidRPr="0085302F">
        <w:rPr>
          <w:rFonts w:ascii="Arial" w:eastAsia="Times New Roman" w:hAnsi="Arial" w:cs="Arial"/>
          <w:sz w:val="22"/>
          <w:lang w:val="en-US"/>
        </w:rPr>
        <w:t>programmes</w:t>
      </w:r>
      <w:proofErr w:type="spellEnd"/>
      <w:r w:rsidRPr="0085302F">
        <w:rPr>
          <w:rFonts w:ascii="Arial" w:eastAsia="Times New Roman" w:hAnsi="Arial" w:cs="Arial"/>
          <w:sz w:val="22"/>
          <w:lang w:val="en-US"/>
        </w:rPr>
        <w:t xml:space="preserve">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1AD42754" w14:textId="0CABA3C0" w:rsidR="00156207" w:rsidRPr="00C350BF" w:rsidRDefault="00156207" w:rsidP="00156207">
      <w:pPr>
        <w:shd w:val="clear" w:color="auto" w:fill="FFFFFF"/>
        <w:tabs>
          <w:tab w:val="num" w:pos="851"/>
        </w:tabs>
        <w:autoSpaceDE w:val="0"/>
        <w:autoSpaceDN w:val="0"/>
        <w:adjustRightInd w:val="0"/>
        <w:spacing w:after="0"/>
        <w:jc w:val="both"/>
        <w:rPr>
          <w:rFonts w:ascii="Arial" w:hAnsi="Arial" w:cs="Arial"/>
          <w:color w:val="auto"/>
          <w:szCs w:val="20"/>
        </w:rPr>
      </w:pPr>
      <w:r w:rsidRPr="00C350BF">
        <w:rPr>
          <w:rFonts w:ascii="Arial" w:hAnsi="Arial" w:cs="Arial"/>
          <w:color w:val="auto"/>
          <w:szCs w:val="20"/>
        </w:rPr>
        <w:t xml:space="preserve">The nature of this role means that </w:t>
      </w:r>
      <w:r w:rsidR="00A85A9C" w:rsidRPr="00C350BF">
        <w:rPr>
          <w:rFonts w:ascii="Arial" w:hAnsi="Arial" w:cs="Arial"/>
          <w:color w:val="auto"/>
          <w:szCs w:val="20"/>
        </w:rPr>
        <w:t xml:space="preserve">there may be occasions when you will be required to work outside of typical working hours. This will be reasonably compensated, typically as time off in lieu. </w:t>
      </w:r>
    </w:p>
    <w:p w14:paraId="57F5943C" w14:textId="68A4B1C7" w:rsidR="00156207" w:rsidRPr="00C350BF" w:rsidRDefault="00A85A9C" w:rsidP="00A85A9C">
      <w:pPr>
        <w:shd w:val="clear" w:color="auto" w:fill="FFFFFF"/>
        <w:tabs>
          <w:tab w:val="num" w:pos="851"/>
        </w:tabs>
        <w:autoSpaceDE w:val="0"/>
        <w:autoSpaceDN w:val="0"/>
        <w:adjustRightInd w:val="0"/>
        <w:spacing w:after="0"/>
        <w:jc w:val="both"/>
        <w:rPr>
          <w:rFonts w:ascii="Arial" w:hAnsi="Arial" w:cs="Arial"/>
          <w:color w:val="auto"/>
          <w:szCs w:val="20"/>
        </w:rPr>
      </w:pPr>
      <w:r w:rsidRPr="00C350BF">
        <w:rPr>
          <w:rFonts w:ascii="Arial" w:hAnsi="Arial" w:cs="Arial"/>
          <w:color w:val="auto"/>
          <w:szCs w:val="20"/>
        </w:rPr>
        <w:t xml:space="preserve">This role will typically involve </w:t>
      </w:r>
      <w:r w:rsidR="00156207" w:rsidRPr="00C350BF">
        <w:rPr>
          <w:rFonts w:ascii="Arial" w:hAnsi="Arial" w:cs="Arial"/>
          <w:color w:val="auto"/>
          <w:szCs w:val="20"/>
        </w:rPr>
        <w:t>40% or more travel</w:t>
      </w:r>
      <w:r w:rsidRPr="00C350BF">
        <w:rPr>
          <w:rFonts w:ascii="Arial" w:hAnsi="Arial" w:cs="Arial"/>
          <w:color w:val="auto"/>
          <w:szCs w:val="20"/>
        </w:rPr>
        <w:t xml:space="preserve"> which will</w:t>
      </w:r>
      <w:r w:rsidR="00156207" w:rsidRPr="00C350BF">
        <w:rPr>
          <w:rFonts w:ascii="Arial" w:hAnsi="Arial" w:cs="Arial"/>
          <w:color w:val="auto"/>
          <w:szCs w:val="20"/>
        </w:rPr>
        <w:t xml:space="preserve"> sometimes </w:t>
      </w:r>
      <w:r w:rsidRPr="00C350BF">
        <w:rPr>
          <w:rFonts w:ascii="Arial" w:hAnsi="Arial" w:cs="Arial"/>
          <w:color w:val="auto"/>
          <w:szCs w:val="20"/>
        </w:rPr>
        <w:t>be at</w:t>
      </w:r>
      <w:r w:rsidR="00156207" w:rsidRPr="00C350BF">
        <w:rPr>
          <w:rFonts w:ascii="Arial" w:hAnsi="Arial" w:cs="Arial"/>
          <w:color w:val="auto"/>
          <w:szCs w:val="20"/>
        </w:rPr>
        <w:t xml:space="preserve"> short notice to humanitarian contexts that may be insecure or with limited facilities.</w:t>
      </w:r>
      <w:r w:rsidRPr="00C350BF">
        <w:rPr>
          <w:rFonts w:ascii="Arial" w:hAnsi="Arial" w:cs="Arial"/>
          <w:color w:val="auto"/>
          <w:szCs w:val="20"/>
        </w:rPr>
        <w:t xml:space="preserve"> Staff wellbeing, safety and security is of upmost importance to us and time taken travelling over non-working hours will be reasonably compensated, typically as time off in lieu. </w:t>
      </w:r>
    </w:p>
    <w:p w14:paraId="3DB7C6C3" w14:textId="4E50EDB9" w:rsidR="00C350BF" w:rsidRDefault="00C350BF" w:rsidP="00A85A9C">
      <w:pPr>
        <w:shd w:val="clear" w:color="auto" w:fill="FFFFFF"/>
        <w:tabs>
          <w:tab w:val="num" w:pos="851"/>
        </w:tabs>
        <w:autoSpaceDE w:val="0"/>
        <w:autoSpaceDN w:val="0"/>
        <w:adjustRightInd w:val="0"/>
        <w:spacing w:after="0"/>
        <w:jc w:val="both"/>
        <w:rPr>
          <w:rFonts w:ascii="Arial" w:hAnsi="Arial" w:cs="Arial"/>
          <w:szCs w:val="20"/>
        </w:rPr>
      </w:pPr>
    </w:p>
    <w:p w14:paraId="53F35F38" w14:textId="77777777" w:rsidR="009C7F2C" w:rsidRDefault="009C7F2C" w:rsidP="00C4008C"/>
    <w:p w14:paraId="09B3750C" w14:textId="778EABEC" w:rsidR="004655DE" w:rsidRPr="00156207" w:rsidRDefault="004655DE" w:rsidP="00156207">
      <w:pPr>
        <w:pStyle w:val="Heading1nonumber"/>
        <w:rPr>
          <w:sz w:val="36"/>
          <w:szCs w:val="36"/>
        </w:rPr>
      </w:pPr>
      <w:r w:rsidRPr="004655DE">
        <w:rPr>
          <w:rStyle w:val="section"/>
          <w:sz w:val="36"/>
          <w:szCs w:val="36"/>
        </w:rPr>
        <w:t>Level of contact with children</w:t>
      </w:r>
    </w:p>
    <w:p w14:paraId="270B941E" w14:textId="77777777" w:rsidR="009C7F2C" w:rsidRPr="0085302F" w:rsidRDefault="009C7F2C" w:rsidP="009C7F2C">
      <w:pPr>
        <w:pStyle w:val="NormalWeb"/>
        <w:rPr>
          <w:rFonts w:ascii="Arial" w:hAnsi="Arial" w:cs="Arial"/>
          <w:sz w:val="22"/>
          <w:szCs w:val="22"/>
        </w:rPr>
      </w:pPr>
      <w:r w:rsidRPr="0085302F">
        <w:rPr>
          <w:rFonts w:ascii="Arial" w:hAnsi="Arial" w:cs="Arial"/>
          <w:sz w:val="22"/>
          <w:szCs w:val="22"/>
        </w:rPr>
        <w:t xml:space="preserve">Low contact: No contact or very low frequency of interaction </w:t>
      </w:r>
    </w:p>
    <w:p w14:paraId="14A770DA" w14:textId="581C203C" w:rsidR="00833E0E" w:rsidRDefault="00833E0E" w:rsidP="00C4008C"/>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37597" w14:textId="77777777" w:rsidR="00BB65A9" w:rsidRDefault="00BB65A9" w:rsidP="001A5060">
      <w:pPr>
        <w:spacing w:after="0"/>
      </w:pPr>
      <w:r>
        <w:separator/>
      </w:r>
    </w:p>
  </w:endnote>
  <w:endnote w:type="continuationSeparator" w:id="0">
    <w:p w14:paraId="3A42FE18" w14:textId="77777777" w:rsidR="00BB65A9" w:rsidRDefault="00BB65A9"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CC46AF"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FD3DB" w14:textId="77777777" w:rsidR="00BB65A9" w:rsidRDefault="00BB65A9" w:rsidP="00AD5F3A">
      <w:pPr>
        <w:pBdr>
          <w:between w:val="single" w:sz="4" w:space="1" w:color="EE52A4" w:themeColor="accent1" w:themeTint="99"/>
        </w:pBdr>
        <w:spacing w:after="0"/>
      </w:pPr>
    </w:p>
    <w:p w14:paraId="265F5732" w14:textId="77777777" w:rsidR="00BB65A9" w:rsidRDefault="00BB65A9" w:rsidP="00AD5F3A">
      <w:pPr>
        <w:pBdr>
          <w:between w:val="single" w:sz="4" w:space="1" w:color="EE52A4" w:themeColor="accent1" w:themeTint="99"/>
        </w:pBdr>
        <w:spacing w:after="0"/>
      </w:pPr>
    </w:p>
  </w:footnote>
  <w:footnote w:type="continuationSeparator" w:id="0">
    <w:p w14:paraId="603605F6" w14:textId="77777777" w:rsidR="00BB65A9" w:rsidRDefault="00BB65A9"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C1B2D"/>
    <w:multiLevelType w:val="hybridMultilevel"/>
    <w:tmpl w:val="6E3EA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744" w:hanging="360"/>
      </w:pPr>
      <w:rPr>
        <w:rFonts w:ascii="Courier New" w:hAnsi="Courier New" w:hint="default"/>
      </w:rPr>
    </w:lvl>
    <w:lvl w:ilvl="2" w:tplc="04090005" w:tentative="1">
      <w:start w:val="1"/>
      <w:numFmt w:val="bullet"/>
      <w:lvlText w:val=""/>
      <w:lvlJc w:val="left"/>
      <w:pPr>
        <w:ind w:left="1464" w:hanging="360"/>
      </w:pPr>
      <w:rPr>
        <w:rFonts w:ascii="Wingdings" w:hAnsi="Wingdings" w:hint="default"/>
      </w:rPr>
    </w:lvl>
    <w:lvl w:ilvl="3" w:tplc="04090001" w:tentative="1">
      <w:start w:val="1"/>
      <w:numFmt w:val="bullet"/>
      <w:lvlText w:val=""/>
      <w:lvlJc w:val="left"/>
      <w:pPr>
        <w:ind w:left="2184" w:hanging="360"/>
      </w:pPr>
      <w:rPr>
        <w:rFonts w:ascii="Symbol" w:hAnsi="Symbol" w:hint="default"/>
      </w:rPr>
    </w:lvl>
    <w:lvl w:ilvl="4" w:tplc="04090003" w:tentative="1">
      <w:start w:val="1"/>
      <w:numFmt w:val="bullet"/>
      <w:lvlText w:val="o"/>
      <w:lvlJc w:val="left"/>
      <w:pPr>
        <w:ind w:left="2904" w:hanging="360"/>
      </w:pPr>
      <w:rPr>
        <w:rFonts w:ascii="Courier New" w:hAnsi="Courier New" w:hint="default"/>
      </w:rPr>
    </w:lvl>
    <w:lvl w:ilvl="5" w:tplc="04090005" w:tentative="1">
      <w:start w:val="1"/>
      <w:numFmt w:val="bullet"/>
      <w:lvlText w:val=""/>
      <w:lvlJc w:val="left"/>
      <w:pPr>
        <w:ind w:left="3624" w:hanging="360"/>
      </w:pPr>
      <w:rPr>
        <w:rFonts w:ascii="Wingdings" w:hAnsi="Wingdings" w:hint="default"/>
      </w:rPr>
    </w:lvl>
    <w:lvl w:ilvl="6" w:tplc="04090001" w:tentative="1">
      <w:start w:val="1"/>
      <w:numFmt w:val="bullet"/>
      <w:lvlText w:val=""/>
      <w:lvlJc w:val="left"/>
      <w:pPr>
        <w:ind w:left="4344" w:hanging="360"/>
      </w:pPr>
      <w:rPr>
        <w:rFonts w:ascii="Symbol" w:hAnsi="Symbol" w:hint="default"/>
      </w:rPr>
    </w:lvl>
    <w:lvl w:ilvl="7" w:tplc="04090003" w:tentative="1">
      <w:start w:val="1"/>
      <w:numFmt w:val="bullet"/>
      <w:lvlText w:val="o"/>
      <w:lvlJc w:val="left"/>
      <w:pPr>
        <w:ind w:left="5064" w:hanging="360"/>
      </w:pPr>
      <w:rPr>
        <w:rFonts w:ascii="Courier New" w:hAnsi="Courier New" w:hint="default"/>
      </w:rPr>
    </w:lvl>
    <w:lvl w:ilvl="8" w:tplc="04090005" w:tentative="1">
      <w:start w:val="1"/>
      <w:numFmt w:val="bullet"/>
      <w:lvlText w:val=""/>
      <w:lvlJc w:val="left"/>
      <w:pPr>
        <w:ind w:left="5784" w:hanging="360"/>
      </w:pPr>
      <w:rPr>
        <w:rFonts w:ascii="Wingdings" w:hAnsi="Wingdings" w:hint="default"/>
      </w:rPr>
    </w:lvl>
  </w:abstractNum>
  <w:abstractNum w:abstractNumId="3"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FF428A"/>
    <w:multiLevelType w:val="hybridMultilevel"/>
    <w:tmpl w:val="B990407A"/>
    <w:lvl w:ilvl="0" w:tplc="0414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3C4B27"/>
    <w:multiLevelType w:val="hybridMultilevel"/>
    <w:tmpl w:val="BBB8F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37D0E68"/>
    <w:multiLevelType w:val="hybridMultilevel"/>
    <w:tmpl w:val="AF028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69509892">
    <w:abstractNumId w:val="21"/>
  </w:num>
  <w:num w:numId="2" w16cid:durableId="373040791">
    <w:abstractNumId w:val="33"/>
  </w:num>
  <w:num w:numId="3" w16cid:durableId="1910340966">
    <w:abstractNumId w:val="17"/>
  </w:num>
  <w:num w:numId="4" w16cid:durableId="25955353">
    <w:abstractNumId w:val="10"/>
  </w:num>
  <w:num w:numId="5" w16cid:durableId="436340525">
    <w:abstractNumId w:val="20"/>
  </w:num>
  <w:num w:numId="6" w16cid:durableId="909270906">
    <w:abstractNumId w:val="15"/>
  </w:num>
  <w:num w:numId="7" w16cid:durableId="621108538">
    <w:abstractNumId w:val="13"/>
  </w:num>
  <w:num w:numId="8" w16cid:durableId="1221988296">
    <w:abstractNumId w:val="35"/>
  </w:num>
  <w:num w:numId="9" w16cid:durableId="1090543943">
    <w:abstractNumId w:val="6"/>
  </w:num>
  <w:num w:numId="10" w16cid:durableId="1426078329">
    <w:abstractNumId w:val="0"/>
  </w:num>
  <w:num w:numId="11" w16cid:durableId="1340036868">
    <w:abstractNumId w:val="28"/>
  </w:num>
  <w:num w:numId="12" w16cid:durableId="1220675340">
    <w:abstractNumId w:val="11"/>
  </w:num>
  <w:num w:numId="13" w16cid:durableId="1054036816">
    <w:abstractNumId w:val="12"/>
  </w:num>
  <w:num w:numId="14" w16cid:durableId="1462268132">
    <w:abstractNumId w:val="27"/>
  </w:num>
  <w:num w:numId="15" w16cid:durableId="189683512">
    <w:abstractNumId w:val="34"/>
  </w:num>
  <w:num w:numId="16" w16cid:durableId="148786394">
    <w:abstractNumId w:val="19"/>
  </w:num>
  <w:num w:numId="17" w16cid:durableId="383529565">
    <w:abstractNumId w:val="31"/>
  </w:num>
  <w:num w:numId="18" w16cid:durableId="1650288371">
    <w:abstractNumId w:val="23"/>
  </w:num>
  <w:num w:numId="19" w16cid:durableId="1291859586">
    <w:abstractNumId w:val="16"/>
  </w:num>
  <w:num w:numId="20" w16cid:durableId="1609198242">
    <w:abstractNumId w:val="7"/>
  </w:num>
  <w:num w:numId="21" w16cid:durableId="1215897740">
    <w:abstractNumId w:val="29"/>
  </w:num>
  <w:num w:numId="22" w16cid:durableId="1944802998">
    <w:abstractNumId w:val="14"/>
  </w:num>
  <w:num w:numId="23" w16cid:durableId="1313950275">
    <w:abstractNumId w:val="26"/>
  </w:num>
  <w:num w:numId="24" w16cid:durableId="370616392">
    <w:abstractNumId w:val="24"/>
  </w:num>
  <w:num w:numId="25" w16cid:durableId="2053144551">
    <w:abstractNumId w:val="38"/>
  </w:num>
  <w:num w:numId="26" w16cid:durableId="688995963">
    <w:abstractNumId w:val="18"/>
  </w:num>
  <w:num w:numId="27" w16cid:durableId="1990748731">
    <w:abstractNumId w:val="14"/>
  </w:num>
  <w:num w:numId="28" w16cid:durableId="333843581">
    <w:abstractNumId w:val="9"/>
  </w:num>
  <w:num w:numId="29" w16cid:durableId="1267687242">
    <w:abstractNumId w:val="3"/>
  </w:num>
  <w:num w:numId="30" w16cid:durableId="666329063">
    <w:abstractNumId w:val="37"/>
  </w:num>
  <w:num w:numId="31" w16cid:durableId="643120652">
    <w:abstractNumId w:val="1"/>
  </w:num>
  <w:num w:numId="32" w16cid:durableId="1547175941">
    <w:abstractNumId w:val="22"/>
  </w:num>
  <w:num w:numId="33" w16cid:durableId="1620525180">
    <w:abstractNumId w:val="36"/>
  </w:num>
  <w:num w:numId="34" w16cid:durableId="1983732755">
    <w:abstractNumId w:val="32"/>
  </w:num>
  <w:num w:numId="35" w16cid:durableId="1778212409">
    <w:abstractNumId w:val="6"/>
  </w:num>
  <w:num w:numId="36" w16cid:durableId="1168908937">
    <w:abstractNumId w:val="8"/>
  </w:num>
  <w:num w:numId="37" w16cid:durableId="190340001">
    <w:abstractNumId w:val="5"/>
  </w:num>
  <w:num w:numId="38" w16cid:durableId="1725328654">
    <w:abstractNumId w:val="6"/>
  </w:num>
  <w:num w:numId="39" w16cid:durableId="1491023012">
    <w:abstractNumId w:val="25"/>
  </w:num>
  <w:num w:numId="40" w16cid:durableId="684330419">
    <w:abstractNumId w:val="30"/>
  </w:num>
  <w:num w:numId="41" w16cid:durableId="1235120498">
    <w:abstractNumId w:val="4"/>
  </w:num>
  <w:num w:numId="42" w16cid:durableId="5250854">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79B7"/>
    <w:rsid w:val="00037A7C"/>
    <w:rsid w:val="00037DC0"/>
    <w:rsid w:val="0004041F"/>
    <w:rsid w:val="000420E5"/>
    <w:rsid w:val="00042B9F"/>
    <w:rsid w:val="000540FD"/>
    <w:rsid w:val="00063C74"/>
    <w:rsid w:val="00064CE4"/>
    <w:rsid w:val="00074FB1"/>
    <w:rsid w:val="0008017A"/>
    <w:rsid w:val="00080677"/>
    <w:rsid w:val="00081236"/>
    <w:rsid w:val="00082B9C"/>
    <w:rsid w:val="0008547F"/>
    <w:rsid w:val="000910B3"/>
    <w:rsid w:val="0009643D"/>
    <w:rsid w:val="000A7059"/>
    <w:rsid w:val="000A787B"/>
    <w:rsid w:val="000B1F93"/>
    <w:rsid w:val="000B5BEE"/>
    <w:rsid w:val="000B6038"/>
    <w:rsid w:val="000D400E"/>
    <w:rsid w:val="000D4430"/>
    <w:rsid w:val="000D4826"/>
    <w:rsid w:val="000D76F1"/>
    <w:rsid w:val="000E3BAC"/>
    <w:rsid w:val="000E4AE5"/>
    <w:rsid w:val="000F0C16"/>
    <w:rsid w:val="000F135A"/>
    <w:rsid w:val="00102F77"/>
    <w:rsid w:val="00107B90"/>
    <w:rsid w:val="00117AEA"/>
    <w:rsid w:val="00127399"/>
    <w:rsid w:val="001302F3"/>
    <w:rsid w:val="00140744"/>
    <w:rsid w:val="00141BD0"/>
    <w:rsid w:val="00146D5B"/>
    <w:rsid w:val="0015066D"/>
    <w:rsid w:val="00153A15"/>
    <w:rsid w:val="001540B4"/>
    <w:rsid w:val="00156207"/>
    <w:rsid w:val="001564E0"/>
    <w:rsid w:val="0016027A"/>
    <w:rsid w:val="0016460A"/>
    <w:rsid w:val="00164B32"/>
    <w:rsid w:val="0016566E"/>
    <w:rsid w:val="0016652B"/>
    <w:rsid w:val="001706A2"/>
    <w:rsid w:val="001713E8"/>
    <w:rsid w:val="001926F0"/>
    <w:rsid w:val="00192C48"/>
    <w:rsid w:val="001A2D1B"/>
    <w:rsid w:val="001A4272"/>
    <w:rsid w:val="001A5060"/>
    <w:rsid w:val="001A5402"/>
    <w:rsid w:val="001B4326"/>
    <w:rsid w:val="001C2F04"/>
    <w:rsid w:val="001C3EAC"/>
    <w:rsid w:val="001D2669"/>
    <w:rsid w:val="001D5ED8"/>
    <w:rsid w:val="001E12C4"/>
    <w:rsid w:val="001E5154"/>
    <w:rsid w:val="001E539F"/>
    <w:rsid w:val="001F066E"/>
    <w:rsid w:val="001F0DCC"/>
    <w:rsid w:val="001F162F"/>
    <w:rsid w:val="001F55A6"/>
    <w:rsid w:val="00200AF3"/>
    <w:rsid w:val="002062A3"/>
    <w:rsid w:val="00211F09"/>
    <w:rsid w:val="00220242"/>
    <w:rsid w:val="00221D46"/>
    <w:rsid w:val="00225C04"/>
    <w:rsid w:val="0022610E"/>
    <w:rsid w:val="002344D3"/>
    <w:rsid w:val="0023532B"/>
    <w:rsid w:val="00241172"/>
    <w:rsid w:val="002412DC"/>
    <w:rsid w:val="002434AA"/>
    <w:rsid w:val="00245FE8"/>
    <w:rsid w:val="00260962"/>
    <w:rsid w:val="0026564D"/>
    <w:rsid w:val="002677F5"/>
    <w:rsid w:val="00267C12"/>
    <w:rsid w:val="00271FE2"/>
    <w:rsid w:val="002839E7"/>
    <w:rsid w:val="0028432D"/>
    <w:rsid w:val="00284545"/>
    <w:rsid w:val="002857C8"/>
    <w:rsid w:val="00285A5D"/>
    <w:rsid w:val="00292837"/>
    <w:rsid w:val="0029765F"/>
    <w:rsid w:val="002A2F46"/>
    <w:rsid w:val="002A4E64"/>
    <w:rsid w:val="002B2DF1"/>
    <w:rsid w:val="002B5793"/>
    <w:rsid w:val="002C0AFD"/>
    <w:rsid w:val="002C0BBA"/>
    <w:rsid w:val="002C194B"/>
    <w:rsid w:val="002C290D"/>
    <w:rsid w:val="002D434C"/>
    <w:rsid w:val="002D4AC5"/>
    <w:rsid w:val="002D51BC"/>
    <w:rsid w:val="002E1BFE"/>
    <w:rsid w:val="002F2253"/>
    <w:rsid w:val="002F3588"/>
    <w:rsid w:val="002F48C9"/>
    <w:rsid w:val="00306782"/>
    <w:rsid w:val="003078A6"/>
    <w:rsid w:val="003147B0"/>
    <w:rsid w:val="00323D1A"/>
    <w:rsid w:val="00330B3E"/>
    <w:rsid w:val="00333F3E"/>
    <w:rsid w:val="00335DFE"/>
    <w:rsid w:val="0035259C"/>
    <w:rsid w:val="00352EFB"/>
    <w:rsid w:val="00356643"/>
    <w:rsid w:val="003574FA"/>
    <w:rsid w:val="003626A9"/>
    <w:rsid w:val="00371E51"/>
    <w:rsid w:val="003740CE"/>
    <w:rsid w:val="003A0C0F"/>
    <w:rsid w:val="003A2DBF"/>
    <w:rsid w:val="003A3C8A"/>
    <w:rsid w:val="003A50AD"/>
    <w:rsid w:val="003A5E79"/>
    <w:rsid w:val="003B41A2"/>
    <w:rsid w:val="003B751F"/>
    <w:rsid w:val="003C33B5"/>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633E9"/>
    <w:rsid w:val="004655DE"/>
    <w:rsid w:val="00467E62"/>
    <w:rsid w:val="00467F24"/>
    <w:rsid w:val="0047729F"/>
    <w:rsid w:val="00480B83"/>
    <w:rsid w:val="00481D19"/>
    <w:rsid w:val="0048203A"/>
    <w:rsid w:val="00487B6B"/>
    <w:rsid w:val="004941E9"/>
    <w:rsid w:val="00495723"/>
    <w:rsid w:val="004965DF"/>
    <w:rsid w:val="004A0F15"/>
    <w:rsid w:val="004A4C26"/>
    <w:rsid w:val="004A4CCC"/>
    <w:rsid w:val="004B1D6D"/>
    <w:rsid w:val="004B5754"/>
    <w:rsid w:val="004E401D"/>
    <w:rsid w:val="004F4B5D"/>
    <w:rsid w:val="00501AC9"/>
    <w:rsid w:val="00506F33"/>
    <w:rsid w:val="00516AFE"/>
    <w:rsid w:val="00524108"/>
    <w:rsid w:val="00526221"/>
    <w:rsid w:val="00536511"/>
    <w:rsid w:val="0054249A"/>
    <w:rsid w:val="00544E26"/>
    <w:rsid w:val="00552A25"/>
    <w:rsid w:val="00556EF0"/>
    <w:rsid w:val="0055717C"/>
    <w:rsid w:val="00564B1C"/>
    <w:rsid w:val="0057226B"/>
    <w:rsid w:val="0057369F"/>
    <w:rsid w:val="00580FBF"/>
    <w:rsid w:val="00581B8D"/>
    <w:rsid w:val="00585112"/>
    <w:rsid w:val="00585F26"/>
    <w:rsid w:val="005876B9"/>
    <w:rsid w:val="005931E1"/>
    <w:rsid w:val="00594866"/>
    <w:rsid w:val="005A6882"/>
    <w:rsid w:val="005C2468"/>
    <w:rsid w:val="005C30C6"/>
    <w:rsid w:val="005C5A9B"/>
    <w:rsid w:val="005D7A5A"/>
    <w:rsid w:val="005E02D3"/>
    <w:rsid w:val="005E1ADE"/>
    <w:rsid w:val="005E239F"/>
    <w:rsid w:val="005E66ED"/>
    <w:rsid w:val="005F0501"/>
    <w:rsid w:val="005F7961"/>
    <w:rsid w:val="006127BE"/>
    <w:rsid w:val="00615D29"/>
    <w:rsid w:val="006208A8"/>
    <w:rsid w:val="00624C5F"/>
    <w:rsid w:val="00633A43"/>
    <w:rsid w:val="00635B2B"/>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4CC"/>
    <w:rsid w:val="0071278C"/>
    <w:rsid w:val="0071625F"/>
    <w:rsid w:val="00726F9D"/>
    <w:rsid w:val="00737FB2"/>
    <w:rsid w:val="007437CC"/>
    <w:rsid w:val="00750D36"/>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E0E"/>
    <w:rsid w:val="00834E51"/>
    <w:rsid w:val="00842957"/>
    <w:rsid w:val="00843505"/>
    <w:rsid w:val="0084465B"/>
    <w:rsid w:val="0084502B"/>
    <w:rsid w:val="0085302F"/>
    <w:rsid w:val="008614B5"/>
    <w:rsid w:val="008711BC"/>
    <w:rsid w:val="008751A2"/>
    <w:rsid w:val="008757C4"/>
    <w:rsid w:val="00877ABF"/>
    <w:rsid w:val="00880543"/>
    <w:rsid w:val="008861BA"/>
    <w:rsid w:val="00886800"/>
    <w:rsid w:val="0089352A"/>
    <w:rsid w:val="00897B89"/>
    <w:rsid w:val="008A17D8"/>
    <w:rsid w:val="008A4B01"/>
    <w:rsid w:val="008B7741"/>
    <w:rsid w:val="008C1638"/>
    <w:rsid w:val="008C1A66"/>
    <w:rsid w:val="008C5BA6"/>
    <w:rsid w:val="008C6A83"/>
    <w:rsid w:val="008D2E0A"/>
    <w:rsid w:val="008E4F70"/>
    <w:rsid w:val="008F5284"/>
    <w:rsid w:val="0090267A"/>
    <w:rsid w:val="00904E12"/>
    <w:rsid w:val="0090609F"/>
    <w:rsid w:val="0091726E"/>
    <w:rsid w:val="00920DB3"/>
    <w:rsid w:val="00922BF8"/>
    <w:rsid w:val="0094349C"/>
    <w:rsid w:val="00946EC1"/>
    <w:rsid w:val="009508A2"/>
    <w:rsid w:val="00961BE4"/>
    <w:rsid w:val="00963A5A"/>
    <w:rsid w:val="00963BF4"/>
    <w:rsid w:val="00967763"/>
    <w:rsid w:val="00972491"/>
    <w:rsid w:val="00973C32"/>
    <w:rsid w:val="00974096"/>
    <w:rsid w:val="00985212"/>
    <w:rsid w:val="00985BC7"/>
    <w:rsid w:val="009868A1"/>
    <w:rsid w:val="00993873"/>
    <w:rsid w:val="00994945"/>
    <w:rsid w:val="009953D8"/>
    <w:rsid w:val="009A54DF"/>
    <w:rsid w:val="009B1D2E"/>
    <w:rsid w:val="009B3805"/>
    <w:rsid w:val="009C21DC"/>
    <w:rsid w:val="009C4EB4"/>
    <w:rsid w:val="009C4EEF"/>
    <w:rsid w:val="009C748A"/>
    <w:rsid w:val="009C7F2C"/>
    <w:rsid w:val="009D7F24"/>
    <w:rsid w:val="009E1D02"/>
    <w:rsid w:val="009E229B"/>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7017A"/>
    <w:rsid w:val="00A811F8"/>
    <w:rsid w:val="00A85A9C"/>
    <w:rsid w:val="00AA28CE"/>
    <w:rsid w:val="00AB7EED"/>
    <w:rsid w:val="00AC0997"/>
    <w:rsid w:val="00AC6C42"/>
    <w:rsid w:val="00AC7B2E"/>
    <w:rsid w:val="00AD5F3A"/>
    <w:rsid w:val="00AE4A13"/>
    <w:rsid w:val="00AF0425"/>
    <w:rsid w:val="00B125F5"/>
    <w:rsid w:val="00B17DD2"/>
    <w:rsid w:val="00B2084D"/>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D1680"/>
    <w:rsid w:val="00BD4944"/>
    <w:rsid w:val="00BE324C"/>
    <w:rsid w:val="00BE3425"/>
    <w:rsid w:val="00BE5F17"/>
    <w:rsid w:val="00BF353D"/>
    <w:rsid w:val="00BF50E0"/>
    <w:rsid w:val="00BF6659"/>
    <w:rsid w:val="00C00918"/>
    <w:rsid w:val="00C1596F"/>
    <w:rsid w:val="00C170A7"/>
    <w:rsid w:val="00C20110"/>
    <w:rsid w:val="00C350BF"/>
    <w:rsid w:val="00C375FF"/>
    <w:rsid w:val="00C4008C"/>
    <w:rsid w:val="00C426E3"/>
    <w:rsid w:val="00C44312"/>
    <w:rsid w:val="00C503B6"/>
    <w:rsid w:val="00C50B4E"/>
    <w:rsid w:val="00C60092"/>
    <w:rsid w:val="00C60AC0"/>
    <w:rsid w:val="00C616CF"/>
    <w:rsid w:val="00C61FC4"/>
    <w:rsid w:val="00C7084C"/>
    <w:rsid w:val="00C73847"/>
    <w:rsid w:val="00C745F2"/>
    <w:rsid w:val="00C77362"/>
    <w:rsid w:val="00C80A4C"/>
    <w:rsid w:val="00C828AE"/>
    <w:rsid w:val="00C8315E"/>
    <w:rsid w:val="00C86F6D"/>
    <w:rsid w:val="00C92DD8"/>
    <w:rsid w:val="00C956E5"/>
    <w:rsid w:val="00C97F99"/>
    <w:rsid w:val="00CA6146"/>
    <w:rsid w:val="00CB2E27"/>
    <w:rsid w:val="00CB4EA0"/>
    <w:rsid w:val="00CC1909"/>
    <w:rsid w:val="00CC1C31"/>
    <w:rsid w:val="00CC1FB2"/>
    <w:rsid w:val="00CC46AF"/>
    <w:rsid w:val="00CD2A57"/>
    <w:rsid w:val="00CF047F"/>
    <w:rsid w:val="00D013F8"/>
    <w:rsid w:val="00D0168D"/>
    <w:rsid w:val="00D051D5"/>
    <w:rsid w:val="00D0606E"/>
    <w:rsid w:val="00D06A62"/>
    <w:rsid w:val="00D1003B"/>
    <w:rsid w:val="00D102EA"/>
    <w:rsid w:val="00D1052A"/>
    <w:rsid w:val="00D10DB0"/>
    <w:rsid w:val="00D15878"/>
    <w:rsid w:val="00D20935"/>
    <w:rsid w:val="00D21D37"/>
    <w:rsid w:val="00D23B15"/>
    <w:rsid w:val="00D35B45"/>
    <w:rsid w:val="00D41ADE"/>
    <w:rsid w:val="00D57CE3"/>
    <w:rsid w:val="00D61D15"/>
    <w:rsid w:val="00D623F3"/>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2D49"/>
    <w:rsid w:val="00DF1DBD"/>
    <w:rsid w:val="00E04088"/>
    <w:rsid w:val="00E124DC"/>
    <w:rsid w:val="00E13ED9"/>
    <w:rsid w:val="00E15997"/>
    <w:rsid w:val="00E21ABB"/>
    <w:rsid w:val="00E24FFA"/>
    <w:rsid w:val="00E26B04"/>
    <w:rsid w:val="00E331C8"/>
    <w:rsid w:val="00E36083"/>
    <w:rsid w:val="00E368D5"/>
    <w:rsid w:val="00E36F14"/>
    <w:rsid w:val="00E5286B"/>
    <w:rsid w:val="00E63589"/>
    <w:rsid w:val="00E6399F"/>
    <w:rsid w:val="00E65292"/>
    <w:rsid w:val="00E66D58"/>
    <w:rsid w:val="00E721C0"/>
    <w:rsid w:val="00E73EBB"/>
    <w:rsid w:val="00E831C1"/>
    <w:rsid w:val="00E90C80"/>
    <w:rsid w:val="00EA4BC8"/>
    <w:rsid w:val="00EC66E1"/>
    <w:rsid w:val="00EE1C35"/>
    <w:rsid w:val="00EE2497"/>
    <w:rsid w:val="00EE4661"/>
    <w:rsid w:val="00EE4F7B"/>
    <w:rsid w:val="00EE63A0"/>
    <w:rsid w:val="00EF2CF3"/>
    <w:rsid w:val="00EF3F57"/>
    <w:rsid w:val="00EF4D84"/>
    <w:rsid w:val="00EF5042"/>
    <w:rsid w:val="00EF690C"/>
    <w:rsid w:val="00F209A0"/>
    <w:rsid w:val="00F307A8"/>
    <w:rsid w:val="00F400E6"/>
    <w:rsid w:val="00F4478F"/>
    <w:rsid w:val="00F46250"/>
    <w:rsid w:val="00F47A6B"/>
    <w:rsid w:val="00F503F2"/>
    <w:rsid w:val="00F53773"/>
    <w:rsid w:val="00F54CC6"/>
    <w:rsid w:val="00F55ECC"/>
    <w:rsid w:val="00F64F2B"/>
    <w:rsid w:val="00F716A4"/>
    <w:rsid w:val="00F750D9"/>
    <w:rsid w:val="00F763FE"/>
    <w:rsid w:val="00F809FD"/>
    <w:rsid w:val="00F91795"/>
    <w:rsid w:val="00F94560"/>
    <w:rsid w:val="00F94EC1"/>
    <w:rsid w:val="00F97E2F"/>
    <w:rsid w:val="00FA0661"/>
    <w:rsid w:val="00FA39C6"/>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aliases w:val="References,Bullets,List Paragraph (numbered (a)),Numbered List Paragraph,U 5,List Bullet Mary,List Paragraph nowy,Liste 1,List Paragraph1,Medium Grid 1 - Accent 21,ReferencesCxSpLast,123 List Paragraph,List_Paragraph,Bullet List,Dot pt"/>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ListParagraphChar">
    <w:name w:val="List Paragraph Char"/>
    <w:aliases w:val="References Char,Bullets Char,List Paragraph (numbered (a)) Char,Numbered List Paragraph Char,U 5 Char,List Bullet Mary Char,List Paragraph nowy Char,Liste 1 Char,List Paragraph1 Char,Medium Grid 1 - Accent 21 Char,List_Paragraph Char"/>
    <w:link w:val="ListParagraph"/>
    <w:uiPriority w:val="34"/>
    <w:qFormat/>
    <w:locked/>
    <w:rsid w:val="00D623F3"/>
    <w:rPr>
      <w:color w:val="3B3059" w:themeColor="text2"/>
      <w:sz w:val="20"/>
    </w:rPr>
  </w:style>
  <w:style w:type="character" w:styleId="Emphasis">
    <w:name w:val="Emphasis"/>
    <w:basedOn w:val="DefaultParagraphFont"/>
    <w:uiPriority w:val="20"/>
    <w:qFormat/>
    <w:rsid w:val="00C350BF"/>
    <w:rPr>
      <w:i/>
      <w:iCs/>
    </w:rPr>
  </w:style>
  <w:style w:type="paragraph" w:styleId="Revision">
    <w:name w:val="Revision"/>
    <w:hidden/>
    <w:uiPriority w:val="99"/>
    <w:semiHidden/>
    <w:rsid w:val="003C33B5"/>
    <w:pPr>
      <w:spacing w:after="0" w:line="240" w:lineRule="auto"/>
    </w:pPr>
    <w:rPr>
      <w:color w:val="3B3059" w:themeColor="tex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19745869">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F470DB-AB8C-4219-835B-39F45E69A7B0}">
  <ds:schemaRefs>
    <ds:schemaRef ds:uri="http://schemas.microsoft.com/sharepoint/v3/contenttype/forms"/>
  </ds:schemaRefs>
</ds:datastoreItem>
</file>

<file path=customXml/itemProps2.xml><?xml version="1.0" encoding="utf-8"?>
<ds:datastoreItem xmlns:ds="http://schemas.openxmlformats.org/officeDocument/2006/customXml" ds:itemID="{008A6DCE-3081-48DE-8E68-9AEA1C0D1F23}">
  <ds:schemaRefs>
    <ds:schemaRef ds:uri="http://schemas.openxmlformats.org/officeDocument/2006/bibliography"/>
  </ds:schemaRefs>
</ds:datastoreItem>
</file>

<file path=customXml/itemProps3.xml><?xml version="1.0" encoding="utf-8"?>
<ds:datastoreItem xmlns:ds="http://schemas.openxmlformats.org/officeDocument/2006/customXml" ds:itemID="{3F66CF25-C088-479E-AA28-C548990E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e1c43-f9fa-4c61-b83b-aef80c143416"/>
    <ds:schemaRef ds:uri="477adf26-2b83-4892-b448-dc7c70fba3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7F32ED-F9BC-48D0-98CD-C8E2679E6A98}">
  <ds:schemaRefs>
    <ds:schemaRef ds:uri="http://purl.org/dc/dcmitype/"/>
    <ds:schemaRef ds:uri="http://purl.org/dc/elements/1.1/"/>
    <ds:schemaRef ds:uri="abd790a8-4060-4d86-a330-db469739327f"/>
    <ds:schemaRef ds:uri="http://schemas.microsoft.com/sharepoint/v3"/>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0d05f0d1-de04-45e0-a7e1-2f9d05b983ee"/>
    <ds:schemaRef ds:uri="http://schemas.microsoft.com/office/2006/metadata/properties"/>
    <ds:schemaRef ds:uri="477adf26-2b83-4892-b448-dc7c70fba3c2"/>
    <ds:schemaRef ds:uri="c91e1c43-f9fa-4c61-b83b-aef80c143416"/>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1</TotalTime>
  <Pages>4</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2022-11-14T10:08:00Z</dcterms:created>
  <dcterms:modified xsi:type="dcterms:W3CDTF">2022-11-15T11:50:00Z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y fmtid="{D5CDD505-2E9C-101B-9397-08002B2CF9AE}" pid="14" name="MediaServiceImageTags">
    <vt:lpwstr/>
  </property>
</Properties>
</file>