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22CE5" w:rsidP="10BD96AA" w:rsidRDefault="00B22CE5" w14:paraId="4E5F4E81" w14:textId="666B8FB5" w14:noSpellErr="1">
      <w:pPr>
        <w:spacing w:after="0" w:line="240" w:lineRule="auto"/>
        <w:jc w:val="left"/>
        <w:rPr>
          <w:rFonts w:ascii="Century Gothic" w:hAnsi="Century Gothic"/>
          <w:sz w:val="32"/>
          <w:szCs w:val="32"/>
        </w:rPr>
      </w:pPr>
      <w:r>
        <w:rPr>
          <w:noProof/>
          <w:lang w:eastAsia="en-GB"/>
        </w:rPr>
        <w:drawing>
          <wp:anchor distT="0" distB="0" distL="114300" distR="114300" simplePos="0" relativeHeight="251659264" behindDoc="0" locked="0" layoutInCell="1" allowOverlap="0" wp14:anchorId="4774F7C2" wp14:editId="7A25B58E">
            <wp:simplePos x="0" y="0"/>
            <wp:positionH relativeFrom="page">
              <wp:posOffset>3282950</wp:posOffset>
            </wp:positionH>
            <wp:positionV relativeFrom="page">
              <wp:posOffset>285750</wp:posOffset>
            </wp:positionV>
            <wp:extent cx="1117600" cy="9080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1118204" cy="908541"/>
                    </a:xfrm>
                    <a:prstGeom prst="rect">
                      <a:avLst/>
                    </a:prstGeom>
                  </pic:spPr>
                </pic:pic>
              </a:graphicData>
            </a:graphic>
            <wp14:sizeRelH relativeFrom="margin">
              <wp14:pctWidth>0</wp14:pctWidth>
            </wp14:sizeRelH>
            <wp14:sizeRelV relativeFrom="margin">
              <wp14:pctHeight>0</wp14:pctHeight>
            </wp14:sizeRelV>
          </wp:anchor>
        </w:drawing>
      </w:r>
    </w:p>
    <w:p w:rsidR="00B22CE5" w:rsidP="000772F8" w:rsidRDefault="00B22CE5" w14:paraId="5669C44A" w14:textId="77777777">
      <w:pPr>
        <w:spacing w:after="0" w:line="240" w:lineRule="auto"/>
        <w:jc w:val="center"/>
        <w:rPr>
          <w:rFonts w:ascii="Century Gothic" w:hAnsi="Century Gothic"/>
          <w:sz w:val="32"/>
          <w:szCs w:val="32"/>
        </w:rPr>
      </w:pPr>
    </w:p>
    <w:p w:rsidRPr="00121532" w:rsidR="000772F8" w:rsidP="000772F8" w:rsidRDefault="000772F8" w14:paraId="794488AF" w14:textId="39539437">
      <w:pPr>
        <w:spacing w:after="0" w:line="240" w:lineRule="auto"/>
        <w:jc w:val="center"/>
        <w:rPr>
          <w:rFonts w:ascii="Century Gothic" w:hAnsi="Century Gothic"/>
          <w:sz w:val="32"/>
          <w:szCs w:val="32"/>
        </w:rPr>
      </w:pPr>
      <w:r w:rsidRPr="00121532">
        <w:rPr>
          <w:rFonts w:ascii="Century Gothic" w:hAnsi="Century Gothic"/>
          <w:sz w:val="32"/>
          <w:szCs w:val="32"/>
        </w:rPr>
        <w:t xml:space="preserve">Job Description </w:t>
      </w:r>
    </w:p>
    <w:p w:rsidRPr="00121532" w:rsidR="000772F8" w:rsidP="000772F8" w:rsidRDefault="000772F8" w14:paraId="553C914B" w14:textId="77777777">
      <w:pPr>
        <w:spacing w:after="0" w:line="240" w:lineRule="auto"/>
        <w:rPr>
          <w:b/>
          <w:sz w:val="32"/>
          <w:szCs w:val="32"/>
        </w:rPr>
      </w:pPr>
    </w:p>
    <w:p w:rsidRPr="00121532" w:rsidR="000772F8" w:rsidP="000772F8" w:rsidRDefault="000772F8" w14:paraId="0F9EBD7F" w14:textId="77777777">
      <w:pPr>
        <w:spacing w:after="0"/>
        <w:rPr>
          <w:i/>
          <w:sz w:val="18"/>
          <w:szCs w:val="18"/>
        </w:rPr>
      </w:pPr>
      <w:r w:rsidRPr="00121532">
        <w:rPr>
          <w:i/>
          <w:sz w:val="18"/>
          <w:szCs w:val="18"/>
        </w:rPr>
        <w:t>A job description is a written statement that describes the employee’s role and responsibilities. The role and responsibilities shall be executed within the NRC framework. The job description facilitates the recruitment process by stating the necessary competencies. It is mandatory for all positions.</w:t>
      </w:r>
    </w:p>
    <w:p w:rsidRPr="00121532" w:rsidR="000772F8" w:rsidP="000772F8" w:rsidRDefault="000772F8" w14:paraId="57D85D0B" w14:textId="77777777">
      <w:pPr>
        <w:pBdr>
          <w:bottom w:val="single" w:color="auto" w:sz="6" w:space="1"/>
        </w:pBdr>
        <w:spacing w:after="0" w:line="240" w:lineRule="auto"/>
      </w:pPr>
    </w:p>
    <w:p w:rsidRPr="00121532" w:rsidR="000772F8" w:rsidP="000772F8" w:rsidRDefault="000772F8" w14:paraId="227659C5" w14:textId="1BEE5C4E">
      <w:pPr>
        <w:spacing w:after="0" w:line="240" w:lineRule="auto"/>
      </w:pPr>
      <w:r w:rsidRPr="00121532">
        <w:t xml:space="preserve">Position: </w:t>
      </w:r>
      <w:r w:rsidRPr="00121532">
        <w:tab/>
      </w:r>
      <w:r w:rsidRPr="00121532">
        <w:tab/>
      </w:r>
      <w:r w:rsidR="002D30D3">
        <w:t xml:space="preserve">Livelihood and </w:t>
      </w:r>
      <w:r w:rsidR="00C51C12">
        <w:rPr>
          <w:rFonts w:ascii="Arial Nova" w:hAnsi="Arial Nova" w:eastAsia="Microsoft GothicNeo" w:cs="Microsoft GothicNeo"/>
          <w:sz w:val="20"/>
          <w:szCs w:val="20"/>
        </w:rPr>
        <w:t>Economic Inclusion</w:t>
      </w:r>
      <w:r w:rsidDel="00993A26" w:rsidR="00993A26">
        <w:t xml:space="preserve"> </w:t>
      </w:r>
      <w:r w:rsidRPr="00121532">
        <w:t>Specialist</w:t>
      </w:r>
    </w:p>
    <w:p w:rsidRPr="00121532" w:rsidR="000772F8" w:rsidP="000772F8" w:rsidRDefault="000772F8" w14:paraId="315EAE30" w14:textId="77777777">
      <w:pPr>
        <w:spacing w:after="0" w:line="240" w:lineRule="auto"/>
      </w:pPr>
      <w:r w:rsidRPr="00121532">
        <w:t xml:space="preserve">Reports to: </w:t>
      </w:r>
      <w:r w:rsidRPr="00121532">
        <w:tab/>
      </w:r>
      <w:r w:rsidRPr="00121532">
        <w:tab/>
      </w:r>
      <w:r w:rsidRPr="00121532">
        <w:t xml:space="preserve">Head of Programme </w:t>
      </w:r>
      <w:r w:rsidR="00121532">
        <w:t>(</w:t>
      </w:r>
      <w:proofErr w:type="spellStart"/>
      <w:r w:rsidR="00121532">
        <w:t>HoP</w:t>
      </w:r>
      <w:proofErr w:type="spellEnd"/>
      <w:r w:rsidR="00121532">
        <w:t>)</w:t>
      </w:r>
    </w:p>
    <w:p w:rsidR="000772F8" w:rsidP="000772F8" w:rsidRDefault="000772F8" w14:paraId="184D3631" w14:textId="77777777">
      <w:pPr>
        <w:spacing w:after="0" w:line="240" w:lineRule="auto"/>
      </w:pPr>
      <w:r w:rsidRPr="00121532">
        <w:t>Su</w:t>
      </w:r>
      <w:r w:rsidRPr="00121532" w:rsidR="00ED4866">
        <w:t xml:space="preserve">pervision of: </w:t>
      </w:r>
      <w:r w:rsidRPr="00121532" w:rsidR="00ED4866">
        <w:tab/>
      </w:r>
      <w:r w:rsidRPr="00121532" w:rsidR="00ED4866">
        <w:tab/>
      </w:r>
      <w:r w:rsidRPr="00121532" w:rsidR="00ED4866">
        <w:t>N/A</w:t>
      </w:r>
    </w:p>
    <w:p w:rsidRPr="00121532" w:rsidR="00EC04A6" w:rsidP="000772F8" w:rsidRDefault="00EC04A6" w14:paraId="6524A59A" w14:textId="62B9A8DE">
      <w:pPr>
        <w:spacing w:after="0" w:line="240" w:lineRule="auto"/>
      </w:pPr>
      <w:r>
        <w:t xml:space="preserve">Grade: </w:t>
      </w:r>
      <w:r>
        <w:tab/>
      </w:r>
      <w:r>
        <w:tab/>
      </w:r>
      <w:r>
        <w:tab/>
      </w:r>
      <w:r w:rsidR="0069294B">
        <w:t>G</w:t>
      </w:r>
      <w:r>
        <w:t>9</w:t>
      </w:r>
      <w:r w:rsidR="00497E9E">
        <w:t xml:space="preserve"> </w:t>
      </w:r>
    </w:p>
    <w:p w:rsidRPr="00121532" w:rsidR="000772F8" w:rsidP="000772F8" w:rsidRDefault="000772F8" w14:paraId="49F200CD" w14:textId="07903FAB">
      <w:pPr>
        <w:spacing w:after="0" w:line="240" w:lineRule="auto"/>
      </w:pPr>
      <w:r w:rsidRPr="00121532">
        <w:t xml:space="preserve">Duty station: </w:t>
      </w:r>
      <w:r w:rsidRPr="00121532">
        <w:tab/>
      </w:r>
      <w:r w:rsidRPr="00121532">
        <w:tab/>
      </w:r>
      <w:r w:rsidR="0091414E">
        <w:t xml:space="preserve">Maiduguri </w:t>
      </w:r>
      <w:r w:rsidRPr="00121532">
        <w:tab/>
      </w:r>
    </w:p>
    <w:p w:rsidRPr="00121532" w:rsidR="000772F8" w:rsidP="000772F8" w:rsidRDefault="000772F8" w14:paraId="64159BFA" w14:textId="43E72FA1">
      <w:pPr>
        <w:spacing w:after="0" w:line="240" w:lineRule="auto"/>
      </w:pPr>
      <w:r w:rsidRPr="00121532">
        <w:t xml:space="preserve">Travel:                      </w:t>
      </w:r>
      <w:r w:rsidR="002703D7">
        <w:t xml:space="preserve">         </w:t>
      </w:r>
      <w:r w:rsidRPr="00121532" w:rsidR="00ED4866">
        <w:t xml:space="preserve">Up to </w:t>
      </w:r>
      <w:r w:rsidR="00DB181C">
        <w:t>4</w:t>
      </w:r>
      <w:r w:rsidR="002832CE">
        <w:t>0</w:t>
      </w:r>
      <w:r w:rsidRPr="00121532" w:rsidR="002832CE">
        <w:t xml:space="preserve"> </w:t>
      </w:r>
      <w:r w:rsidRPr="00121532">
        <w:t>%</w:t>
      </w:r>
    </w:p>
    <w:p w:rsidRPr="00121532" w:rsidR="000772F8" w:rsidP="000772F8" w:rsidRDefault="000772F8" w14:paraId="2C0DA80E" w14:textId="4029571F">
      <w:pPr>
        <w:pBdr>
          <w:bottom w:val="single" w:color="auto" w:sz="6" w:space="1"/>
        </w:pBdr>
        <w:spacing w:after="0" w:line="240" w:lineRule="auto"/>
      </w:pPr>
      <w:r w:rsidRPr="00121532">
        <w:t xml:space="preserve">Project number: </w:t>
      </w:r>
      <w:r w:rsidRPr="00121532">
        <w:tab/>
      </w:r>
      <w:r w:rsidR="0091414E">
        <w:t>NGFM2301/NGFM2302</w:t>
      </w:r>
    </w:p>
    <w:p w:rsidRPr="00121532" w:rsidR="000772F8" w:rsidP="000772F8" w:rsidRDefault="00EC04A6" w14:paraId="22F4D995" w14:textId="0D00098C">
      <w:pPr>
        <w:pBdr>
          <w:bottom w:val="single" w:color="auto" w:sz="6" w:space="1"/>
        </w:pBdr>
        <w:spacing w:after="0" w:line="240" w:lineRule="auto"/>
      </w:pPr>
      <w:r>
        <w:t xml:space="preserve">Contract duration: </w:t>
      </w:r>
      <w:r>
        <w:tab/>
      </w:r>
      <w:r w:rsidR="0091414E">
        <w:t xml:space="preserve">12 </w:t>
      </w:r>
      <w:r w:rsidR="00A154C8">
        <w:t>months</w:t>
      </w:r>
      <w:r>
        <w:t xml:space="preserve"> </w:t>
      </w:r>
    </w:p>
    <w:p w:rsidRPr="00121532" w:rsidR="000772F8" w:rsidP="000772F8" w:rsidRDefault="000772F8" w14:paraId="264C0152" w14:textId="77777777">
      <w:pPr>
        <w:spacing w:after="0" w:line="240" w:lineRule="auto"/>
      </w:pPr>
    </w:p>
    <w:p w:rsidR="000772F8" w:rsidP="00EC04A6" w:rsidRDefault="000772F8" w14:paraId="4CDB789C" w14:textId="4E4968E0">
      <w:pPr>
        <w:spacing w:after="0" w:line="240" w:lineRule="auto"/>
        <w:jc w:val="both"/>
      </w:pPr>
      <w:r w:rsidRPr="00121532">
        <w:t xml:space="preserve">All NRC employees are expected to work in accordance with the organisation’s core </w:t>
      </w:r>
      <w:proofErr w:type="gramStart"/>
      <w:r w:rsidRPr="00121532">
        <w:t>values:</w:t>
      </w:r>
      <w:proofErr w:type="gramEnd"/>
      <w:r w:rsidRPr="00121532">
        <w:t xml:space="preserve"> dedication, innovation, inclusivity and accountability. These attitudes and believes shall guide our actions and relationships.</w:t>
      </w:r>
    </w:p>
    <w:p w:rsidR="00B84D62" w:rsidP="00EC04A6" w:rsidRDefault="00B84D62" w14:paraId="71493862" w14:textId="2104EDBB">
      <w:pPr>
        <w:spacing w:after="0" w:line="240" w:lineRule="auto"/>
        <w:jc w:val="both"/>
      </w:pPr>
    </w:p>
    <w:p w:rsidR="00B84D62" w:rsidP="00B84D62" w:rsidRDefault="00B84D62" w14:paraId="39CB7F6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GB"/>
        </w:rPr>
        <w:t>Background</w:t>
      </w:r>
      <w:r>
        <w:rPr>
          <w:rStyle w:val="eop"/>
          <w:rFonts w:ascii="Calibri" w:hAnsi="Calibri" w:cs="Calibri"/>
          <w:sz w:val="22"/>
          <w:szCs w:val="22"/>
        </w:rPr>
        <w:t> </w:t>
      </w:r>
    </w:p>
    <w:p w:rsidRPr="00B84D62" w:rsidR="00B84D62" w:rsidP="00B84D62" w:rsidRDefault="00B84D62" w14:paraId="4EE24843" w14:textId="77777777">
      <w:pPr>
        <w:spacing w:after="0" w:line="240" w:lineRule="auto"/>
        <w:jc w:val="both"/>
      </w:pPr>
      <w:r w:rsidRPr="00B84D62">
        <w:t xml:space="preserve">Since 2015, NRC Nigeria has been working to help displacement affected communities meet their basic needs, improve their livelihoods, access essential services, and enhance their resilience to future shocks through our six core competencies: water, </w:t>
      </w:r>
      <w:proofErr w:type="gramStart"/>
      <w:r w:rsidRPr="00B84D62">
        <w:t>sanitation</w:t>
      </w:r>
      <w:proofErr w:type="gramEnd"/>
      <w:r w:rsidRPr="00B84D62">
        <w:t xml:space="preserve"> and hygiene (WASH), Shelter, Education, Information, Counselling and Legal Assistance (ICLA), Livelihoods and Food Security (LFS), Camp Management, and Protection. NRC provides immediate assistance during the onset of emergencies through the rapid response mechanism (RRM). In 2021, NRC reached over 269,000 people with assistance. </w:t>
      </w:r>
    </w:p>
    <w:p w:rsidRPr="00B84D62" w:rsidR="00B84D62" w:rsidP="00B84D62" w:rsidRDefault="00B84D62" w14:paraId="59FB09A1" w14:textId="77777777">
      <w:pPr>
        <w:spacing w:after="0" w:line="240" w:lineRule="auto"/>
        <w:jc w:val="both"/>
      </w:pPr>
      <w:r w:rsidRPr="00B84D62">
        <w:t>The crisis in Nigeria is marked by brutal violence against civilians causing acute humanitarian needs and displacement. In the north-east, the 13-year conflict has shattered lives, infrastructure, basic services, and social fabric. </w:t>
      </w:r>
    </w:p>
    <w:p w:rsidRPr="00B84D62" w:rsidR="00B84D62" w:rsidP="00B84D62" w:rsidRDefault="00B84D62" w14:paraId="0EAD56C8" w14:textId="77777777">
      <w:pPr>
        <w:spacing w:after="0" w:line="240" w:lineRule="auto"/>
        <w:jc w:val="both"/>
      </w:pPr>
      <w:r w:rsidRPr="00B84D62">
        <w:t xml:space="preserve">Two million people are internally displaced across </w:t>
      </w:r>
      <w:proofErr w:type="spellStart"/>
      <w:r w:rsidRPr="00B84D62">
        <w:t>Borno</w:t>
      </w:r>
      <w:proofErr w:type="spellEnd"/>
      <w:r w:rsidRPr="00B84D62">
        <w:t xml:space="preserve">, Adamawa and Yobe states. Approximately half of these are living within local communities, putting increasing pressure on scarce resources. Access to food is limited, particularly in </w:t>
      </w:r>
      <w:proofErr w:type="spellStart"/>
      <w:r w:rsidRPr="00B84D62">
        <w:t>Borno</w:t>
      </w:r>
      <w:proofErr w:type="spellEnd"/>
      <w:r w:rsidRPr="00B84D62">
        <w:t xml:space="preserve"> state where most families are already facing crisis levels of food insecurity. Civilians, including aid workers, continue to be the target of deadly attacks by non-state armed groups and transport corridors are persistently insecure. </w:t>
      </w:r>
    </w:p>
    <w:p w:rsidRPr="00B84D62" w:rsidR="00B84D62" w:rsidP="00B84D62" w:rsidRDefault="00B84D62" w14:paraId="2AE702B6" w14:textId="77777777">
      <w:pPr>
        <w:spacing w:after="0" w:line="240" w:lineRule="auto"/>
        <w:jc w:val="both"/>
      </w:pPr>
      <w:r w:rsidRPr="00B84D62">
        <w:t>In the north-west and north-central regions, violence and displacement are rooted in disputes over land and resources, which has been worsened by climate change. Criminality is on the rise. </w:t>
      </w:r>
    </w:p>
    <w:p w:rsidRPr="00B84D62" w:rsidR="00B84D62" w:rsidP="00B84D62" w:rsidRDefault="00B84D62" w14:paraId="7B5FC19A" w14:textId="77777777">
      <w:pPr>
        <w:spacing w:after="0" w:line="240" w:lineRule="auto"/>
        <w:jc w:val="both"/>
      </w:pPr>
      <w:r w:rsidRPr="00B84D62">
        <w:t>Livelihood opportunities are scarce, and children face an uncertain future, unable to access quality education. Many families have either lost identity papers while fleeing or never obtained them, hindering their ability to access essential services </w:t>
      </w:r>
    </w:p>
    <w:p w:rsidRPr="00121532" w:rsidR="00B84D62" w:rsidP="00EC04A6" w:rsidRDefault="00B84D62" w14:paraId="5520E896" w14:textId="77777777">
      <w:pPr>
        <w:spacing w:after="0" w:line="240" w:lineRule="auto"/>
        <w:jc w:val="both"/>
      </w:pPr>
    </w:p>
    <w:p w:rsidRPr="00121532" w:rsidR="000772F8" w:rsidP="000772F8" w:rsidRDefault="000772F8" w14:paraId="1AAEE000" w14:textId="77777777">
      <w:pPr>
        <w:spacing w:after="0" w:line="240" w:lineRule="auto"/>
      </w:pPr>
    </w:p>
    <w:p w:rsidRPr="00121532" w:rsidR="000772F8" w:rsidP="000772F8" w:rsidRDefault="000772F8" w14:paraId="41D425FC" w14:textId="77777777">
      <w:pPr>
        <w:pStyle w:val="ListParagraph"/>
        <w:numPr>
          <w:ilvl w:val="0"/>
          <w:numId w:val="1"/>
        </w:numPr>
        <w:spacing w:after="0" w:line="240" w:lineRule="auto"/>
        <w:rPr>
          <w:b/>
          <w:sz w:val="24"/>
          <w:szCs w:val="24"/>
          <w:lang w:val="en-GB"/>
        </w:rPr>
      </w:pPr>
      <w:r w:rsidRPr="00121532">
        <w:rPr>
          <w:b/>
          <w:sz w:val="24"/>
          <w:szCs w:val="24"/>
          <w:lang w:val="en-GB"/>
        </w:rPr>
        <w:t>Role and responsibilities</w:t>
      </w:r>
    </w:p>
    <w:p w:rsidRPr="00121532" w:rsidR="000772F8" w:rsidP="00EC04A6" w:rsidRDefault="000772F8" w14:paraId="02C2010D" w14:textId="55CFF560">
      <w:pPr>
        <w:spacing w:after="0" w:line="240" w:lineRule="auto"/>
        <w:jc w:val="both"/>
        <w:rPr>
          <w:rFonts w:ascii="Calibri" w:hAnsi="Calibri" w:cs="Arial"/>
        </w:rPr>
      </w:pPr>
      <w:r w:rsidRPr="00121532">
        <w:rPr>
          <w:rFonts w:ascii="Calibri" w:hAnsi="Calibri" w:cs="Arial"/>
        </w:rPr>
        <w:t xml:space="preserve">The purpose of the </w:t>
      </w:r>
      <w:r w:rsidR="002D30D3">
        <w:rPr>
          <w:rFonts w:ascii="Calibri" w:hAnsi="Calibri" w:cs="Arial"/>
        </w:rPr>
        <w:t xml:space="preserve">Livelihood and </w:t>
      </w:r>
      <w:r w:rsidR="00C51C12">
        <w:rPr>
          <w:rFonts w:ascii="Arial Nova" w:hAnsi="Arial Nova" w:eastAsia="Microsoft GothicNeo" w:cs="Microsoft GothicNeo"/>
          <w:sz w:val="20"/>
          <w:szCs w:val="20"/>
        </w:rPr>
        <w:t xml:space="preserve">Economic </w:t>
      </w:r>
      <w:r w:rsidR="002D30D3">
        <w:rPr>
          <w:rFonts w:ascii="Arial Nova" w:hAnsi="Arial Nova" w:eastAsia="Microsoft GothicNeo" w:cs="Microsoft GothicNeo"/>
          <w:sz w:val="20"/>
          <w:szCs w:val="20"/>
        </w:rPr>
        <w:t xml:space="preserve">Inclusion (LEI) </w:t>
      </w:r>
      <w:r w:rsidRPr="00121532">
        <w:rPr>
          <w:rFonts w:ascii="Calibri" w:hAnsi="Calibri" w:cs="Arial"/>
        </w:rPr>
        <w:t xml:space="preserve">Specialist position is technical development of the </w:t>
      </w:r>
      <w:r w:rsidR="002D30D3">
        <w:rPr>
          <w:rFonts w:ascii="Calibri" w:hAnsi="Calibri" w:cs="Arial"/>
        </w:rPr>
        <w:t xml:space="preserve">Livelihood and Economic Inclusion </w:t>
      </w:r>
      <w:r w:rsidRPr="00121532" w:rsidR="00EC04A6">
        <w:rPr>
          <w:rFonts w:ascii="Calibri" w:hAnsi="Calibri" w:cs="Arial"/>
        </w:rPr>
        <w:t>strategic</w:t>
      </w:r>
      <w:r w:rsidRPr="00121532">
        <w:rPr>
          <w:rFonts w:ascii="Calibri" w:hAnsi="Calibri" w:cs="Arial"/>
        </w:rPr>
        <w:t xml:space="preserve"> direction and quality assurance. </w:t>
      </w:r>
      <w:r w:rsidRPr="00EC04A6">
        <w:rPr>
          <w:rFonts w:ascii="Calibri" w:hAnsi="Calibri" w:cs="Arial"/>
        </w:rPr>
        <w:t xml:space="preserve">The </w:t>
      </w:r>
      <w:r w:rsidR="002D30D3">
        <w:rPr>
          <w:rFonts w:ascii="Calibri" w:hAnsi="Calibri" w:cs="Arial"/>
        </w:rPr>
        <w:t xml:space="preserve">LEI </w:t>
      </w:r>
      <w:r w:rsidRPr="00EC04A6" w:rsidR="00ED4866">
        <w:rPr>
          <w:rFonts w:ascii="Calibri" w:hAnsi="Calibri" w:cs="Arial"/>
        </w:rPr>
        <w:t>Specialist</w:t>
      </w:r>
      <w:r w:rsidRPr="00EC04A6">
        <w:rPr>
          <w:rFonts w:ascii="Calibri" w:hAnsi="Calibri" w:cs="Arial"/>
        </w:rPr>
        <w:t xml:space="preserve"> is responsible for </w:t>
      </w:r>
      <w:r w:rsidRPr="00EC04A6" w:rsidR="00ED4866">
        <w:rPr>
          <w:rFonts w:ascii="Calibri" w:hAnsi="Calibri" w:cs="Arial"/>
        </w:rPr>
        <w:t>mentoring</w:t>
      </w:r>
      <w:r w:rsidRPr="00EC04A6">
        <w:rPr>
          <w:rFonts w:ascii="Calibri" w:hAnsi="Calibri" w:cs="Arial"/>
        </w:rPr>
        <w:t>, train</w:t>
      </w:r>
      <w:r w:rsidR="0088308C">
        <w:rPr>
          <w:rFonts w:ascii="Calibri" w:hAnsi="Calibri" w:cs="Arial"/>
        </w:rPr>
        <w:t>ing</w:t>
      </w:r>
      <w:r w:rsidRPr="00EC04A6">
        <w:rPr>
          <w:rFonts w:ascii="Calibri" w:hAnsi="Calibri" w:cs="Arial"/>
        </w:rPr>
        <w:t>, capacity build</w:t>
      </w:r>
      <w:r w:rsidR="0088308C">
        <w:rPr>
          <w:rFonts w:ascii="Calibri" w:hAnsi="Calibri" w:cs="Arial"/>
        </w:rPr>
        <w:t>ing</w:t>
      </w:r>
      <w:r w:rsidRPr="00EC04A6">
        <w:rPr>
          <w:rFonts w:ascii="Calibri" w:hAnsi="Calibri" w:cs="Arial"/>
        </w:rPr>
        <w:t xml:space="preserve"> staff</w:t>
      </w:r>
      <w:r w:rsidR="00615E8E">
        <w:rPr>
          <w:rFonts w:ascii="Calibri" w:hAnsi="Calibri" w:cs="Arial"/>
        </w:rPr>
        <w:t xml:space="preserve">, programme development and </w:t>
      </w:r>
      <w:r w:rsidR="0088308C">
        <w:rPr>
          <w:rFonts w:ascii="Calibri" w:hAnsi="Calibri" w:cs="Arial"/>
        </w:rPr>
        <w:t>coordination</w:t>
      </w:r>
      <w:r w:rsidRPr="00121532">
        <w:rPr>
          <w:rFonts w:ascii="Calibri" w:hAnsi="Calibri" w:cs="Arial"/>
          <w:i/>
        </w:rPr>
        <w:t>.</w:t>
      </w:r>
    </w:p>
    <w:p w:rsidRPr="00121532" w:rsidR="000772F8" w:rsidP="000772F8" w:rsidRDefault="000772F8" w14:paraId="67AF14A8" w14:textId="77777777">
      <w:pPr>
        <w:spacing w:after="0" w:line="240" w:lineRule="auto"/>
        <w:rPr>
          <w:rFonts w:ascii="Calibri" w:hAnsi="Calibri" w:cs="Arial"/>
        </w:rPr>
      </w:pPr>
    </w:p>
    <w:p w:rsidRPr="00121532" w:rsidR="000772F8" w:rsidP="000772F8" w:rsidRDefault="000772F8" w14:paraId="42B84F12" w14:textId="77777777">
      <w:pPr>
        <w:spacing w:after="0" w:line="240" w:lineRule="auto"/>
        <w:rPr>
          <w:rFonts w:ascii="Calibri" w:hAnsi="Calibri" w:cs="Arial"/>
        </w:rPr>
      </w:pPr>
      <w:r w:rsidRPr="00121532">
        <w:rPr>
          <w:rFonts w:ascii="Calibri" w:hAnsi="Calibri" w:cs="Arial"/>
        </w:rPr>
        <w:t>The following is a brief description of the role.</w:t>
      </w:r>
    </w:p>
    <w:p w:rsidRPr="00121532" w:rsidR="000772F8" w:rsidP="000772F8" w:rsidRDefault="000772F8" w14:paraId="33BE2E72" w14:textId="77777777">
      <w:pPr>
        <w:spacing w:after="0" w:line="240" w:lineRule="auto"/>
        <w:rPr>
          <w:rFonts w:ascii="Calibri" w:hAnsi="Calibri" w:cs="Arial"/>
        </w:rPr>
      </w:pPr>
    </w:p>
    <w:p w:rsidR="00B22CE5" w:rsidP="000772F8" w:rsidRDefault="00B22CE5" w14:paraId="3216882A" w14:textId="77777777">
      <w:pPr>
        <w:spacing w:after="0" w:line="240" w:lineRule="auto"/>
        <w:rPr>
          <w:u w:val="single"/>
        </w:rPr>
      </w:pPr>
    </w:p>
    <w:p w:rsidRPr="00121532" w:rsidR="000772F8" w:rsidP="000772F8" w:rsidRDefault="000772F8" w14:paraId="22089B24" w14:textId="348A20BB">
      <w:pPr>
        <w:spacing w:after="0" w:line="240" w:lineRule="auto"/>
        <w:rPr>
          <w:u w:val="single"/>
        </w:rPr>
      </w:pPr>
      <w:r w:rsidRPr="00121532">
        <w:rPr>
          <w:u w:val="single"/>
        </w:rPr>
        <w:t xml:space="preserve">Generic responsibilities (max 10) </w:t>
      </w:r>
    </w:p>
    <w:p w:rsidR="000772F8" w:rsidP="00B22CE5" w:rsidRDefault="000772F8" w14:paraId="3F3471BF" w14:textId="557AE5B2">
      <w:pPr>
        <w:numPr>
          <w:ilvl w:val="0"/>
          <w:numId w:val="49"/>
        </w:numPr>
        <w:spacing w:after="0" w:line="240" w:lineRule="auto"/>
        <w:jc w:val="both"/>
        <w:rPr>
          <w:rFonts w:ascii="Calibri" w:hAnsi="Calibri"/>
        </w:rPr>
      </w:pPr>
      <w:r w:rsidRPr="00121532">
        <w:rPr>
          <w:rFonts w:ascii="Calibri" w:hAnsi="Calibri"/>
        </w:rPr>
        <w:lastRenderedPageBreak/>
        <w:t xml:space="preserve">Develop </w:t>
      </w:r>
      <w:r w:rsidR="006B1D0F">
        <w:rPr>
          <w:rFonts w:ascii="Calibri" w:hAnsi="Calibri"/>
        </w:rPr>
        <w:t>Livelihood</w:t>
      </w:r>
      <w:r w:rsidRPr="00121532" w:rsidR="006B1D0F">
        <w:rPr>
          <w:rFonts w:ascii="Calibri" w:hAnsi="Calibri"/>
        </w:rPr>
        <w:t xml:space="preserve"> </w:t>
      </w:r>
      <w:r w:rsidR="00DB181C">
        <w:rPr>
          <w:rFonts w:ascii="Calibri" w:hAnsi="Calibri"/>
        </w:rPr>
        <w:t>and Economic Inclusion s</w:t>
      </w:r>
      <w:r w:rsidRPr="00121532">
        <w:rPr>
          <w:rFonts w:ascii="Calibri" w:hAnsi="Calibri"/>
        </w:rPr>
        <w:t xml:space="preserve">trategy, technical guidance and </w:t>
      </w:r>
      <w:r w:rsidR="00993A26">
        <w:rPr>
          <w:rFonts w:ascii="Calibri" w:hAnsi="Calibri"/>
        </w:rPr>
        <w:t xml:space="preserve">mainstream </w:t>
      </w:r>
      <w:r w:rsidR="006B1D0F">
        <w:rPr>
          <w:rFonts w:ascii="Calibri" w:hAnsi="Calibri"/>
        </w:rPr>
        <w:t>Livelihood and economic inclusion</w:t>
      </w:r>
      <w:r w:rsidR="00993A26">
        <w:rPr>
          <w:rFonts w:ascii="Calibri" w:hAnsi="Calibri"/>
        </w:rPr>
        <w:t xml:space="preserve"> into all other </w:t>
      </w:r>
      <w:r w:rsidR="006B49F8">
        <w:rPr>
          <w:rFonts w:ascii="Calibri" w:hAnsi="Calibri"/>
        </w:rPr>
        <w:t>CC’s.</w:t>
      </w:r>
    </w:p>
    <w:p w:rsidRPr="00121532" w:rsidR="00993A26" w:rsidP="00B22CE5" w:rsidRDefault="00993A26" w14:paraId="7DBBD9BD" w14:textId="66CAD373">
      <w:pPr>
        <w:numPr>
          <w:ilvl w:val="0"/>
          <w:numId w:val="49"/>
        </w:numPr>
        <w:spacing w:after="0" w:line="240" w:lineRule="auto"/>
        <w:jc w:val="both"/>
        <w:rPr>
          <w:rFonts w:ascii="Calibri" w:hAnsi="Calibri"/>
        </w:rPr>
      </w:pPr>
      <w:r>
        <w:rPr>
          <w:rFonts w:ascii="Calibri" w:hAnsi="Calibri"/>
        </w:rPr>
        <w:t xml:space="preserve">Work closely with </w:t>
      </w:r>
      <w:r w:rsidR="00DB181C">
        <w:rPr>
          <w:rFonts w:ascii="Calibri" w:hAnsi="Calibri"/>
        </w:rPr>
        <w:t xml:space="preserve">Livelihoods and Food Security </w:t>
      </w:r>
      <w:r>
        <w:rPr>
          <w:rFonts w:ascii="Calibri" w:hAnsi="Calibri"/>
        </w:rPr>
        <w:t xml:space="preserve">team to align </w:t>
      </w:r>
      <w:r w:rsidR="006B1D0F">
        <w:rPr>
          <w:rFonts w:ascii="Calibri" w:hAnsi="Calibri"/>
        </w:rPr>
        <w:t xml:space="preserve">economic inclusion initiative </w:t>
      </w:r>
      <w:r w:rsidR="00EF3B36">
        <w:rPr>
          <w:rFonts w:ascii="Calibri" w:hAnsi="Calibri"/>
        </w:rPr>
        <w:t xml:space="preserve">to the </w:t>
      </w:r>
      <w:r w:rsidR="006B1D0F">
        <w:rPr>
          <w:rFonts w:ascii="Calibri" w:hAnsi="Calibri"/>
        </w:rPr>
        <w:t xml:space="preserve">Livelihood </w:t>
      </w:r>
      <w:r>
        <w:rPr>
          <w:rFonts w:ascii="Calibri" w:hAnsi="Calibri"/>
        </w:rPr>
        <w:t>strategy</w:t>
      </w:r>
    </w:p>
    <w:p w:rsidRPr="00121532" w:rsidR="000772F8" w:rsidP="00B22CE5" w:rsidRDefault="000772F8" w14:paraId="59FC72AB" w14:textId="6C7D99BC">
      <w:pPr>
        <w:numPr>
          <w:ilvl w:val="0"/>
          <w:numId w:val="49"/>
        </w:numPr>
        <w:spacing w:after="0" w:line="240" w:lineRule="auto"/>
        <w:jc w:val="both"/>
      </w:pPr>
      <w:r w:rsidRPr="00121532">
        <w:t xml:space="preserve">Compliance with and adherence to NRC policies, </w:t>
      </w:r>
      <w:proofErr w:type="gramStart"/>
      <w:r w:rsidRPr="00121532">
        <w:t>guidance</w:t>
      </w:r>
      <w:proofErr w:type="gramEnd"/>
      <w:r w:rsidRPr="00121532">
        <w:t xml:space="preserve"> and </w:t>
      </w:r>
      <w:r w:rsidRPr="00121532" w:rsidR="006B49F8">
        <w:t>procedures</w:t>
      </w:r>
      <w:r w:rsidR="006B49F8">
        <w:t>.</w:t>
      </w:r>
    </w:p>
    <w:p w:rsidRPr="00121532" w:rsidR="000772F8" w:rsidP="00B22CE5" w:rsidRDefault="00696E98" w14:paraId="44C7F27F" w14:textId="54BD7EC9">
      <w:pPr>
        <w:numPr>
          <w:ilvl w:val="0"/>
          <w:numId w:val="49"/>
        </w:numPr>
        <w:spacing w:after="0" w:line="240" w:lineRule="auto"/>
        <w:jc w:val="both"/>
        <w:rPr>
          <w:rFonts w:ascii="Calibri" w:hAnsi="Calibri"/>
        </w:rPr>
      </w:pPr>
      <w:r w:rsidRPr="00121532">
        <w:rPr>
          <w:rFonts w:ascii="Calibri" w:hAnsi="Calibri"/>
        </w:rPr>
        <w:t>Contribute to fundraising,</w:t>
      </w:r>
      <w:r w:rsidRPr="00121532" w:rsidR="000772F8">
        <w:rPr>
          <w:rFonts w:ascii="Calibri" w:hAnsi="Calibri"/>
        </w:rPr>
        <w:t xml:space="preserve"> </w:t>
      </w:r>
      <w:r w:rsidRPr="00121532" w:rsidR="006B49F8">
        <w:rPr>
          <w:rFonts w:ascii="Calibri" w:hAnsi="Calibri"/>
        </w:rPr>
        <w:t>develop,</w:t>
      </w:r>
      <w:r w:rsidRPr="00121532" w:rsidR="000772F8">
        <w:rPr>
          <w:rFonts w:ascii="Calibri" w:hAnsi="Calibri"/>
        </w:rPr>
        <w:t xml:space="preserve"> and revise funding prop</w:t>
      </w:r>
      <w:r w:rsidR="00EC04A6">
        <w:rPr>
          <w:rFonts w:ascii="Calibri" w:hAnsi="Calibri"/>
        </w:rPr>
        <w:t xml:space="preserve">osal, </w:t>
      </w:r>
      <w:r w:rsidR="006B49F8">
        <w:rPr>
          <w:rFonts w:ascii="Calibri" w:hAnsi="Calibri"/>
        </w:rPr>
        <w:t>budgets,</w:t>
      </w:r>
      <w:r w:rsidR="00EC04A6">
        <w:rPr>
          <w:rFonts w:ascii="Calibri" w:hAnsi="Calibri"/>
        </w:rPr>
        <w:t xml:space="preserve"> and donor </w:t>
      </w:r>
      <w:r w:rsidR="006B49F8">
        <w:rPr>
          <w:rFonts w:ascii="Calibri" w:hAnsi="Calibri"/>
        </w:rPr>
        <w:t>reports.</w:t>
      </w:r>
    </w:p>
    <w:p w:rsidRPr="00121532" w:rsidR="000772F8" w:rsidP="00B22CE5" w:rsidRDefault="000772F8" w14:paraId="45AECCF3" w14:textId="04B5BA84">
      <w:pPr>
        <w:numPr>
          <w:ilvl w:val="0"/>
          <w:numId w:val="49"/>
        </w:numPr>
        <w:spacing w:after="0" w:line="240" w:lineRule="auto"/>
        <w:jc w:val="both"/>
      </w:pPr>
      <w:r w:rsidRPr="00121532">
        <w:t>Identify trends technical</w:t>
      </w:r>
      <w:r w:rsidR="00EC04A6">
        <w:t xml:space="preserve"> standards and donor </w:t>
      </w:r>
      <w:r w:rsidR="006B49F8">
        <w:t>priorities.</w:t>
      </w:r>
    </w:p>
    <w:p w:rsidRPr="00121532" w:rsidR="000772F8" w:rsidP="00B22CE5" w:rsidRDefault="000772F8" w14:paraId="5DF965CF" w14:textId="6029CDD8">
      <w:pPr>
        <w:numPr>
          <w:ilvl w:val="0"/>
          <w:numId w:val="49"/>
        </w:numPr>
        <w:spacing w:after="0" w:line="240" w:lineRule="auto"/>
        <w:jc w:val="both"/>
        <w:rPr>
          <w:rFonts w:ascii="Calibri" w:hAnsi="Calibri"/>
        </w:rPr>
      </w:pPr>
      <w:r w:rsidRPr="00121532">
        <w:rPr>
          <w:rFonts w:ascii="Calibri" w:hAnsi="Calibri"/>
        </w:rPr>
        <w:t xml:space="preserve">Follow up on compliance with contractual commitments within </w:t>
      </w:r>
      <w:r w:rsidR="006B1D0F">
        <w:rPr>
          <w:rFonts w:ascii="Calibri" w:hAnsi="Calibri"/>
        </w:rPr>
        <w:t xml:space="preserve">Livelihood </w:t>
      </w:r>
      <w:r w:rsidR="006B49F8">
        <w:rPr>
          <w:rFonts w:ascii="Calibri" w:hAnsi="Calibri"/>
        </w:rPr>
        <w:t>and economic</w:t>
      </w:r>
      <w:r w:rsidR="006B1D0F">
        <w:rPr>
          <w:rFonts w:ascii="Calibri" w:hAnsi="Calibri"/>
        </w:rPr>
        <w:t xml:space="preserve"> inclusion,</w:t>
      </w:r>
      <w:r w:rsidRPr="00121532">
        <w:rPr>
          <w:rFonts w:ascii="Calibri" w:hAnsi="Calibri"/>
        </w:rPr>
        <w:t xml:space="preserve"> ensure high technical quality and synergies in project </w:t>
      </w:r>
      <w:r w:rsidRPr="00121532" w:rsidR="006B49F8">
        <w:rPr>
          <w:rFonts w:ascii="Calibri" w:hAnsi="Calibri"/>
        </w:rPr>
        <w:t>implementation</w:t>
      </w:r>
      <w:r w:rsidR="006B49F8">
        <w:rPr>
          <w:rFonts w:ascii="Calibri" w:hAnsi="Calibri"/>
        </w:rPr>
        <w:t>.</w:t>
      </w:r>
    </w:p>
    <w:p w:rsidRPr="00121532" w:rsidR="000772F8" w:rsidP="00B22CE5" w:rsidRDefault="000772F8" w14:paraId="43C3A6BE" w14:textId="01CA37C9">
      <w:pPr>
        <w:numPr>
          <w:ilvl w:val="0"/>
          <w:numId w:val="49"/>
        </w:numPr>
        <w:spacing w:after="0" w:line="240" w:lineRule="auto"/>
        <w:jc w:val="both"/>
        <w:rPr>
          <w:rFonts w:ascii="Calibri" w:hAnsi="Calibri"/>
        </w:rPr>
      </w:pPr>
      <w:r w:rsidRPr="00121532">
        <w:rPr>
          <w:rFonts w:ascii="Calibri" w:hAnsi="Calibri"/>
        </w:rPr>
        <w:t xml:space="preserve">Provide technical direction and project implementation </w:t>
      </w:r>
      <w:r w:rsidRPr="00121532" w:rsidR="006B49F8">
        <w:rPr>
          <w:rFonts w:ascii="Calibri" w:hAnsi="Calibri"/>
        </w:rPr>
        <w:t>support</w:t>
      </w:r>
      <w:r w:rsidR="006B49F8">
        <w:rPr>
          <w:rFonts w:ascii="Calibri" w:hAnsi="Calibri"/>
        </w:rPr>
        <w:t>.</w:t>
      </w:r>
      <w:r w:rsidRPr="00121532">
        <w:rPr>
          <w:rFonts w:ascii="Calibri" w:hAnsi="Calibri"/>
        </w:rPr>
        <w:t xml:space="preserve"> </w:t>
      </w:r>
    </w:p>
    <w:p w:rsidRPr="00121532" w:rsidR="000772F8" w:rsidP="00B22CE5" w:rsidRDefault="000772F8" w14:paraId="43E09A1E" w14:textId="7D6B2AA9">
      <w:pPr>
        <w:numPr>
          <w:ilvl w:val="0"/>
          <w:numId w:val="49"/>
        </w:numPr>
        <w:spacing w:after="0" w:line="240" w:lineRule="auto"/>
        <w:jc w:val="both"/>
        <w:rPr>
          <w:rFonts w:ascii="Calibri" w:hAnsi="Calibri"/>
        </w:rPr>
      </w:pPr>
      <w:r w:rsidRPr="00121532">
        <w:t xml:space="preserve">Ensure that key learnings are extracted from </w:t>
      </w:r>
      <w:r w:rsidR="00993A26">
        <w:t xml:space="preserve">relevant </w:t>
      </w:r>
      <w:r w:rsidR="00EC04A6">
        <w:t>core competenc</w:t>
      </w:r>
      <w:r w:rsidR="00993A26">
        <w:t>y(</w:t>
      </w:r>
      <w:proofErr w:type="spellStart"/>
      <w:r w:rsidR="00993A26">
        <w:t>ies</w:t>
      </w:r>
      <w:proofErr w:type="spellEnd"/>
      <w:r w:rsidR="00993A26">
        <w:t>)</w:t>
      </w:r>
      <w:r w:rsidR="00EC04A6">
        <w:t xml:space="preserve"> (CC)</w:t>
      </w:r>
      <w:r w:rsidRPr="00121532">
        <w:t xml:space="preserve"> implementation, and incorporate them in </w:t>
      </w:r>
      <w:r w:rsidR="00993A26">
        <w:t>specific thematic area</w:t>
      </w:r>
      <w:r w:rsidRPr="00121532" w:rsidR="00993A26">
        <w:t xml:space="preserve"> </w:t>
      </w:r>
      <w:r w:rsidRPr="00121532">
        <w:t>and staff development processes</w:t>
      </w:r>
    </w:p>
    <w:p w:rsidRPr="00121532" w:rsidR="000772F8" w:rsidP="00B22CE5" w:rsidRDefault="000772F8" w14:paraId="1A855B99" w14:textId="11B8A19D">
      <w:pPr>
        <w:numPr>
          <w:ilvl w:val="0"/>
          <w:numId w:val="49"/>
        </w:numPr>
        <w:spacing w:after="0" w:line="240" w:lineRule="auto"/>
        <w:jc w:val="both"/>
        <w:rPr>
          <w:rFonts w:ascii="Calibri" w:hAnsi="Calibri"/>
        </w:rPr>
      </w:pPr>
      <w:r w:rsidRPr="00121532">
        <w:rPr>
          <w:rFonts w:ascii="Calibri" w:hAnsi="Calibri"/>
        </w:rPr>
        <w:t xml:space="preserve">Provide systematic training and build capacity of technical </w:t>
      </w:r>
      <w:r w:rsidRPr="00121532" w:rsidR="006B49F8">
        <w:rPr>
          <w:rFonts w:ascii="Calibri" w:hAnsi="Calibri"/>
        </w:rPr>
        <w:t>staff</w:t>
      </w:r>
      <w:r w:rsidR="006B49F8">
        <w:rPr>
          <w:rFonts w:ascii="Calibri" w:hAnsi="Calibri"/>
        </w:rPr>
        <w:t>.</w:t>
      </w:r>
    </w:p>
    <w:p w:rsidRPr="00121532" w:rsidR="000772F8" w:rsidP="00B22CE5" w:rsidRDefault="000772F8" w14:paraId="0917C93D" w14:textId="731CC30C">
      <w:pPr>
        <w:numPr>
          <w:ilvl w:val="0"/>
          <w:numId w:val="49"/>
        </w:numPr>
        <w:spacing w:after="0" w:line="240" w:lineRule="auto"/>
        <w:jc w:val="both"/>
        <w:rPr>
          <w:u w:val="single"/>
        </w:rPr>
      </w:pPr>
      <w:r w:rsidRPr="00121532">
        <w:rPr>
          <w:rFonts w:ascii="Calibri" w:hAnsi="Calibri"/>
        </w:rPr>
        <w:t>Represent NRC in relevant forums/clusters, including with national authorities and donors</w:t>
      </w:r>
      <w:r w:rsidR="006B49F8">
        <w:rPr>
          <w:rFonts w:ascii="Calibri" w:hAnsi="Calibri"/>
        </w:rPr>
        <w:t>.</w:t>
      </w:r>
    </w:p>
    <w:p w:rsidRPr="00121532" w:rsidR="000772F8" w:rsidP="00B22CE5" w:rsidRDefault="000772F8" w14:paraId="708FD5AA" w14:textId="77777777">
      <w:pPr>
        <w:numPr>
          <w:ilvl w:val="0"/>
          <w:numId w:val="49"/>
        </w:numPr>
        <w:spacing w:after="0" w:line="240" w:lineRule="auto"/>
        <w:jc w:val="both"/>
      </w:pPr>
      <w:r w:rsidRPr="00121532">
        <w:t>Promote the rights of IDPs/returnees in line with the advocacy strategy</w:t>
      </w:r>
      <w:r w:rsidR="00EC04A6">
        <w:t xml:space="preserve">. </w:t>
      </w:r>
    </w:p>
    <w:p w:rsidRPr="00121532" w:rsidR="000772F8" w:rsidP="000772F8" w:rsidRDefault="000772F8" w14:paraId="5904D6EA" w14:textId="77777777">
      <w:pPr>
        <w:spacing w:after="0" w:line="240" w:lineRule="auto"/>
        <w:ind w:left="720"/>
        <w:rPr>
          <w:u w:val="single"/>
        </w:rPr>
      </w:pPr>
    </w:p>
    <w:p w:rsidR="000772F8" w:rsidP="000772F8" w:rsidRDefault="000772F8" w14:paraId="29B5A819" w14:textId="0FE49121">
      <w:pPr>
        <w:spacing w:after="0" w:line="240" w:lineRule="auto"/>
        <w:rPr>
          <w:u w:val="single"/>
        </w:rPr>
      </w:pPr>
      <w:r w:rsidRPr="00121532">
        <w:rPr>
          <w:u w:val="single"/>
        </w:rPr>
        <w:t xml:space="preserve">Specific responsibilities </w:t>
      </w:r>
    </w:p>
    <w:p w:rsidRPr="00DB181C" w:rsidR="00C51C12" w:rsidP="00B22CE5" w:rsidRDefault="00DB181C" w14:paraId="3E82FF42" w14:textId="4F502760">
      <w:pPr>
        <w:numPr>
          <w:ilvl w:val="0"/>
          <w:numId w:val="48"/>
        </w:numPr>
        <w:spacing w:after="0" w:line="240" w:lineRule="auto"/>
        <w:jc w:val="both"/>
      </w:pPr>
      <w:r>
        <w:t>I</w:t>
      </w:r>
      <w:r w:rsidRPr="00DB181C" w:rsidR="00C51C12">
        <w:t xml:space="preserve">mprove the enabling environment for </w:t>
      </w:r>
      <w:r>
        <w:t>IDPs, returnees, and host community</w:t>
      </w:r>
      <w:r w:rsidRPr="00DB181C">
        <w:t xml:space="preserve"> </w:t>
      </w:r>
      <w:r w:rsidRPr="00DB181C" w:rsidR="00C51C12">
        <w:t>to work including through advocacy on the right to work as well as access to economic opportunities and services</w:t>
      </w:r>
      <w:r w:rsidRPr="00DB181C" w:rsidR="006B49F8">
        <w:t>.</w:t>
      </w:r>
    </w:p>
    <w:p w:rsidRPr="00DB181C" w:rsidR="00C51C12" w:rsidP="00B22CE5" w:rsidRDefault="00DB181C" w14:paraId="42876AEE" w14:textId="0CA2D2A7">
      <w:pPr>
        <w:numPr>
          <w:ilvl w:val="0"/>
          <w:numId w:val="48"/>
        </w:numPr>
        <w:spacing w:after="0" w:line="240" w:lineRule="auto"/>
        <w:jc w:val="both"/>
      </w:pPr>
      <w:r>
        <w:t>S</w:t>
      </w:r>
      <w:r w:rsidRPr="00DB181C" w:rsidR="00C51C12">
        <w:t>eek new and strengthen existing partnerships including with the private sector, development actors, government institutions</w:t>
      </w:r>
      <w:r>
        <w:t>,</w:t>
      </w:r>
      <w:r w:rsidRPr="00DB181C" w:rsidR="00C51C12">
        <w:t xml:space="preserve"> and specialized agencies to advance </w:t>
      </w:r>
      <w:r>
        <w:t xml:space="preserve">the </w:t>
      </w:r>
      <w:r w:rsidRPr="00DB181C" w:rsidR="00C51C12">
        <w:t xml:space="preserve">economic inclusion </w:t>
      </w:r>
    </w:p>
    <w:p w:rsidRPr="00DB181C" w:rsidR="000003A9" w:rsidP="00B22CE5" w:rsidRDefault="00DB181C" w14:paraId="458EFDBA" w14:textId="5D780F88">
      <w:pPr>
        <w:numPr>
          <w:ilvl w:val="0"/>
          <w:numId w:val="48"/>
        </w:numPr>
        <w:spacing w:after="0" w:line="240" w:lineRule="auto"/>
        <w:jc w:val="both"/>
      </w:pPr>
      <w:r>
        <w:t>E</w:t>
      </w:r>
      <w:r w:rsidRPr="00DB181C" w:rsidR="00C51C12">
        <w:t>nhance ongoing livelihoods and economic inclusion programming through evidence-based and market-driven approaches to improve economic inclusion outcomes</w:t>
      </w:r>
    </w:p>
    <w:p w:rsidRPr="00DB181C" w:rsidR="000003A9" w:rsidP="00B22CE5" w:rsidRDefault="000003A9" w14:paraId="1743C8FE" w14:textId="0F54771C">
      <w:pPr>
        <w:numPr>
          <w:ilvl w:val="0"/>
          <w:numId w:val="48"/>
        </w:numPr>
        <w:spacing w:after="0" w:line="240" w:lineRule="auto"/>
        <w:jc w:val="both"/>
      </w:pPr>
      <w:r w:rsidRPr="00DB181C">
        <w:t>In a consultative process take lead of development and periodic update of the Livelihood and Economic Inclusion programme at Country Office level and ensure the management and implementation of the program activities in line with LEI policies, strategies, and procedures.</w:t>
      </w:r>
    </w:p>
    <w:p w:rsidRPr="00DB181C" w:rsidR="000003A9" w:rsidP="00B22CE5" w:rsidRDefault="000003A9" w14:paraId="69F81727" w14:textId="77777777">
      <w:pPr>
        <w:numPr>
          <w:ilvl w:val="0"/>
          <w:numId w:val="48"/>
        </w:numPr>
        <w:spacing w:after="0" w:line="240" w:lineRule="auto"/>
        <w:jc w:val="both"/>
      </w:pPr>
      <w:r w:rsidRPr="00DB181C">
        <w:t xml:space="preserve">Promote and coordinate the development of new initiatives and responses to emerging enterprise development such as integration of the principles of green economy development, value addition and access to Finance. </w:t>
      </w:r>
    </w:p>
    <w:p w:rsidRPr="00DB181C" w:rsidR="000003A9" w:rsidP="00B22CE5" w:rsidRDefault="000003A9" w14:paraId="04DED3A7" w14:textId="77777777">
      <w:pPr>
        <w:numPr>
          <w:ilvl w:val="0"/>
          <w:numId w:val="48"/>
        </w:numPr>
        <w:spacing w:after="0" w:line="240" w:lineRule="auto"/>
        <w:jc w:val="both"/>
      </w:pPr>
      <w:r w:rsidRPr="00DB181C">
        <w:t xml:space="preserve">Promote use of technology in the Livelihood Economic inclusion program including digitalization of Saving groups, market linkages and attachment to entrepreneurships. </w:t>
      </w:r>
    </w:p>
    <w:p w:rsidRPr="00DB181C" w:rsidR="000003A9" w:rsidP="00B22CE5" w:rsidRDefault="000003A9" w14:paraId="4D09D334" w14:textId="77777777">
      <w:pPr>
        <w:numPr>
          <w:ilvl w:val="0"/>
          <w:numId w:val="48"/>
        </w:numPr>
        <w:spacing w:after="0" w:line="240" w:lineRule="auto"/>
        <w:jc w:val="both"/>
      </w:pPr>
      <w:r w:rsidRPr="00DB181C">
        <w:t xml:space="preserve">Facilitate the implementation of specified project development plans, providing overall partnership and technical support in the conceptualisation, design, planning, budgeting, and implementation. </w:t>
      </w:r>
    </w:p>
    <w:p w:rsidRPr="00DB181C" w:rsidR="004D0DF6" w:rsidP="00B22CE5" w:rsidRDefault="000003A9" w14:paraId="2BF61F13" w14:textId="3AF50CE4">
      <w:pPr>
        <w:numPr>
          <w:ilvl w:val="0"/>
          <w:numId w:val="48"/>
        </w:numPr>
        <w:spacing w:after="0" w:line="240" w:lineRule="auto"/>
        <w:jc w:val="both"/>
      </w:pPr>
      <w:r w:rsidRPr="00DB181C">
        <w:t xml:space="preserve">Promote digital financing, </w:t>
      </w:r>
      <w:r w:rsidRPr="00DB181C" w:rsidR="006B49F8">
        <w:t>f</w:t>
      </w:r>
      <w:r w:rsidRPr="00DB181C">
        <w:t>inancial literacy, credit plus activities, Food security entrepreneurship and commercial village concepts in all the L</w:t>
      </w:r>
      <w:r w:rsidRPr="00DB181C" w:rsidR="004D0DF6">
        <w:t>EI programs.</w:t>
      </w:r>
    </w:p>
    <w:p w:rsidRPr="00DB181C" w:rsidR="004D0DF6" w:rsidP="00B22CE5" w:rsidRDefault="000003A9" w14:paraId="763F98C0" w14:textId="65FC6862">
      <w:pPr>
        <w:numPr>
          <w:ilvl w:val="0"/>
          <w:numId w:val="48"/>
        </w:numPr>
        <w:spacing w:after="0" w:line="240" w:lineRule="auto"/>
        <w:jc w:val="both"/>
      </w:pPr>
      <w:r w:rsidRPr="00DB181C">
        <w:t xml:space="preserve">Ensure job creation, </w:t>
      </w:r>
      <w:r w:rsidRPr="00DB181C" w:rsidR="006B49F8">
        <w:t>g</w:t>
      </w:r>
      <w:r w:rsidRPr="00DB181C">
        <w:t xml:space="preserve">reen skilling, financial inclusion, and improved livelihoods through training marginalized and vulnerable Youth and women (including people with disability) in green skills.  </w:t>
      </w:r>
    </w:p>
    <w:p w:rsidRPr="00DB181C" w:rsidR="004D0DF6" w:rsidP="00B22CE5" w:rsidRDefault="000003A9" w14:paraId="133AB6D7" w14:textId="77777777">
      <w:pPr>
        <w:numPr>
          <w:ilvl w:val="0"/>
          <w:numId w:val="48"/>
        </w:numPr>
        <w:spacing w:after="0" w:line="240" w:lineRule="auto"/>
        <w:jc w:val="both"/>
      </w:pPr>
      <w:r w:rsidRPr="00DB181C">
        <w:t>Develop plans, procedures, criteria of eligibility, systems or appropriate tools for timely initiation, monitoring, reporting and e</w:t>
      </w:r>
      <w:r w:rsidRPr="00DB181C" w:rsidR="004D0DF6">
        <w:t>valuation of the EI programme.</w:t>
      </w:r>
    </w:p>
    <w:p w:rsidRPr="00DB181C" w:rsidR="004D0DF6" w:rsidP="00B22CE5" w:rsidRDefault="000003A9" w14:paraId="1D15230B" w14:textId="77777777">
      <w:pPr>
        <w:numPr>
          <w:ilvl w:val="0"/>
          <w:numId w:val="48"/>
        </w:numPr>
        <w:spacing w:after="0" w:line="240" w:lineRule="auto"/>
        <w:jc w:val="both"/>
      </w:pPr>
      <w:r w:rsidRPr="00DB181C">
        <w:t xml:space="preserve">Work closely with the M&amp;E staff and partner mentors to conduct regular monitoring of program activities to ensure quality and provide timely feedback to partners on issues for follow up. </w:t>
      </w:r>
    </w:p>
    <w:p w:rsidRPr="00DB181C" w:rsidR="004D0DF6" w:rsidP="00B22CE5" w:rsidRDefault="000003A9" w14:paraId="219B023E" w14:textId="379A73FE">
      <w:pPr>
        <w:numPr>
          <w:ilvl w:val="0"/>
          <w:numId w:val="48"/>
        </w:numPr>
        <w:spacing w:after="0" w:line="240" w:lineRule="auto"/>
        <w:jc w:val="both"/>
      </w:pPr>
      <w:r w:rsidRPr="00DB181C">
        <w:t xml:space="preserve">Together with the partners, target group and other stakeholders build / facilitate the development of the </w:t>
      </w:r>
      <w:r w:rsidRPr="00DB181C" w:rsidR="004D0DF6">
        <w:t>LEI</w:t>
      </w:r>
      <w:r w:rsidRPr="00DB181C">
        <w:t xml:space="preserve"> programme by developing and integrating other relevant </w:t>
      </w:r>
      <w:r w:rsidRPr="00DB181C" w:rsidR="006B49F8">
        <w:t>g</w:t>
      </w:r>
      <w:r w:rsidRPr="00DB181C">
        <w:t xml:space="preserve">reen economy and credit-plus activities of high impact on the lives of the </w:t>
      </w:r>
      <w:r w:rsidRPr="00DB181C" w:rsidR="004D0DF6">
        <w:t xml:space="preserve">most vulnerable </w:t>
      </w:r>
    </w:p>
    <w:p w:rsidRPr="00DB181C" w:rsidR="007310DE" w:rsidP="00B22CE5" w:rsidRDefault="000003A9" w14:paraId="3A01F9C5" w14:textId="77777777">
      <w:pPr>
        <w:numPr>
          <w:ilvl w:val="0"/>
          <w:numId w:val="48"/>
        </w:numPr>
        <w:spacing w:after="0" w:line="240" w:lineRule="auto"/>
        <w:jc w:val="both"/>
      </w:pPr>
      <w:r w:rsidRPr="00DB181C">
        <w:t xml:space="preserve">Ensure that all the </w:t>
      </w:r>
      <w:r w:rsidRPr="00DB181C" w:rsidR="004D0DF6">
        <w:t xml:space="preserve">LEI interventions are </w:t>
      </w:r>
      <w:r w:rsidRPr="00DB181C">
        <w:t xml:space="preserve">based on the </w:t>
      </w:r>
      <w:r w:rsidRPr="00DB181C" w:rsidR="004D0DF6">
        <w:t>Community Based Approach</w:t>
      </w:r>
      <w:r w:rsidRPr="00DB181C">
        <w:t xml:space="preserve"> principles. </w:t>
      </w:r>
    </w:p>
    <w:p w:rsidRPr="00DB181C" w:rsidR="00387AAA" w:rsidP="00B22CE5" w:rsidRDefault="000003A9" w14:paraId="61D8EA8E" w14:textId="3B60B10A">
      <w:pPr>
        <w:numPr>
          <w:ilvl w:val="0"/>
          <w:numId w:val="48"/>
        </w:numPr>
        <w:spacing w:after="0" w:line="240" w:lineRule="auto"/>
        <w:jc w:val="both"/>
      </w:pPr>
      <w:r w:rsidRPr="00DB181C">
        <w:lastRenderedPageBreak/>
        <w:t xml:space="preserve">Prepare </w:t>
      </w:r>
      <w:r w:rsidRPr="00DB181C" w:rsidR="007310DE">
        <w:t>LEI related</w:t>
      </w:r>
      <w:r w:rsidRPr="00DB181C">
        <w:t xml:space="preserve"> programme reports and documentations on the intervention as per the requirement of the </w:t>
      </w:r>
      <w:r w:rsidRPr="00DB181C" w:rsidR="007310DE">
        <w:t>country</w:t>
      </w:r>
      <w:r w:rsidRPr="00DB181C">
        <w:t xml:space="preserve"> office, donors, head office and other stakeholders. </w:t>
      </w:r>
    </w:p>
    <w:p w:rsidRPr="00DB181C" w:rsidR="001F7521" w:rsidP="00B22CE5" w:rsidRDefault="000003A9" w14:paraId="1FC9DFBA" w14:textId="77777777">
      <w:pPr>
        <w:numPr>
          <w:ilvl w:val="0"/>
          <w:numId w:val="48"/>
        </w:numPr>
        <w:spacing w:after="0" w:line="240" w:lineRule="auto"/>
        <w:jc w:val="both"/>
      </w:pPr>
      <w:r w:rsidRPr="00DB181C">
        <w:t xml:space="preserve">In Liaison with the </w:t>
      </w:r>
      <w:r w:rsidRPr="00DB181C" w:rsidR="00387AAA">
        <w:t>HOP, Grants team</w:t>
      </w:r>
      <w:r w:rsidRPr="00DB181C">
        <w:t xml:space="preserve"> and </w:t>
      </w:r>
      <w:r w:rsidRPr="00DB181C" w:rsidR="00387AAA">
        <w:t>other specialist work on</w:t>
      </w:r>
      <w:r w:rsidRPr="00DB181C">
        <w:t xml:space="preserve"> resource mobilization following the frameworks / guidelines / formats of the organization / donors through participatory processes involving primary stakeholders of the programmes / projects. This includes the thematic proposals for </w:t>
      </w:r>
      <w:r w:rsidRPr="00DB181C" w:rsidR="00387AAA">
        <w:t>the whole</w:t>
      </w:r>
      <w:r w:rsidRPr="00DB181C">
        <w:t xml:space="preserve"> country </w:t>
      </w:r>
      <w:r w:rsidRPr="00DB181C" w:rsidR="00387AAA">
        <w:t>operation.</w:t>
      </w:r>
    </w:p>
    <w:p w:rsidRPr="00DB181C" w:rsidR="001F7521" w:rsidP="00B22CE5" w:rsidRDefault="000003A9" w14:paraId="433A8910" w14:textId="77777777">
      <w:pPr>
        <w:numPr>
          <w:ilvl w:val="0"/>
          <w:numId w:val="48"/>
        </w:numPr>
        <w:spacing w:after="0" w:line="240" w:lineRule="auto"/>
        <w:jc w:val="both"/>
      </w:pPr>
      <w:r w:rsidRPr="00DB181C">
        <w:t xml:space="preserve">Work closely with the </w:t>
      </w:r>
      <w:r w:rsidRPr="00DB181C" w:rsidR="00387AAA">
        <w:t>Area and field offices</w:t>
      </w:r>
      <w:r w:rsidRPr="00DB181C">
        <w:t xml:space="preserve"> to provide oversight and management of the </w:t>
      </w:r>
      <w:r w:rsidRPr="00DB181C" w:rsidR="00936984">
        <w:t>L</w:t>
      </w:r>
      <w:r w:rsidRPr="00DB181C">
        <w:t xml:space="preserve">EI </w:t>
      </w:r>
      <w:r w:rsidRPr="00DB181C" w:rsidR="00936984">
        <w:t xml:space="preserve">and Food security budget. </w:t>
      </w:r>
    </w:p>
    <w:p w:rsidRPr="00DB181C" w:rsidR="001F7521" w:rsidP="00B22CE5" w:rsidRDefault="000003A9" w14:paraId="622455C4" w14:textId="0BD272E9">
      <w:pPr>
        <w:numPr>
          <w:ilvl w:val="0"/>
          <w:numId w:val="48"/>
        </w:numPr>
        <w:spacing w:after="0" w:line="240" w:lineRule="auto"/>
        <w:jc w:val="both"/>
      </w:pPr>
      <w:r w:rsidRPr="00DB181C">
        <w:t xml:space="preserve">Establish strategic and collaborative working relationships with the </w:t>
      </w:r>
      <w:r w:rsidRPr="00DB181C" w:rsidR="001F7521">
        <w:t>national entities and pri</w:t>
      </w:r>
      <w:r w:rsidRPr="00DB181C">
        <w:t>vate sect</w:t>
      </w:r>
      <w:r w:rsidRPr="00DB181C" w:rsidR="001F7521">
        <w:t>or</w:t>
      </w:r>
      <w:r w:rsidRPr="00DB181C">
        <w:t xml:space="preserve"> </w:t>
      </w:r>
    </w:p>
    <w:p w:rsidRPr="00B84D62" w:rsidR="001F7521" w:rsidP="00B22CE5" w:rsidRDefault="000003A9" w14:paraId="16A24487" w14:textId="0445FBD4">
      <w:pPr>
        <w:numPr>
          <w:ilvl w:val="0"/>
          <w:numId w:val="48"/>
        </w:numPr>
        <w:spacing w:after="0" w:line="240" w:lineRule="auto"/>
        <w:jc w:val="both"/>
      </w:pPr>
      <w:r w:rsidRPr="00DB181C">
        <w:t xml:space="preserve">Active participation in </w:t>
      </w:r>
      <w:r w:rsidRPr="00DB181C" w:rsidR="001F7521">
        <w:t xml:space="preserve">Livelihood, Environment &amp; Energy, </w:t>
      </w:r>
      <w:r w:rsidRPr="00DB181C" w:rsidR="004F740F">
        <w:t>Food S</w:t>
      </w:r>
      <w:r w:rsidRPr="00DB181C" w:rsidR="001F7521">
        <w:t xml:space="preserve">ecurity and </w:t>
      </w:r>
      <w:r w:rsidRPr="00DB181C">
        <w:t>Economic inclusion forums at national levels</w:t>
      </w:r>
      <w:r w:rsidRPr="00DB181C" w:rsidR="001F7521">
        <w:t>.</w:t>
      </w:r>
    </w:p>
    <w:p w:rsidRPr="00121532" w:rsidR="000772F8" w:rsidP="000772F8" w:rsidRDefault="000772F8" w14:paraId="5F5330D4" w14:textId="08AB494D">
      <w:pPr>
        <w:spacing w:after="0" w:line="240" w:lineRule="auto"/>
      </w:pPr>
    </w:p>
    <w:p w:rsidRPr="00121532" w:rsidR="000772F8" w:rsidP="000772F8" w:rsidRDefault="000772F8" w14:paraId="158526C2" w14:textId="77777777">
      <w:pPr>
        <w:spacing w:after="0" w:line="240" w:lineRule="auto"/>
        <w:rPr>
          <w:u w:val="single"/>
        </w:rPr>
      </w:pPr>
      <w:r w:rsidRPr="00121532">
        <w:rPr>
          <w:u w:val="single"/>
        </w:rPr>
        <w:t>Critical interfaces</w:t>
      </w:r>
    </w:p>
    <w:p w:rsidRPr="00121532" w:rsidR="000772F8" w:rsidP="00E87999" w:rsidRDefault="000772F8" w14:paraId="302CAFFA" w14:textId="77777777">
      <w:pPr>
        <w:spacing w:after="0" w:line="240" w:lineRule="auto"/>
        <w:jc w:val="both"/>
      </w:pPr>
      <w:r w:rsidRPr="00121532">
        <w:t>By interfaces, NRC means processes and projects that are interlinked with other departments/units or persons. Relevant interfaces for this position are:</w:t>
      </w:r>
    </w:p>
    <w:p w:rsidRPr="00121532" w:rsidR="000772F8" w:rsidP="00E87999" w:rsidRDefault="000772F8" w14:paraId="3D67D8F2" w14:textId="1EDE9BC1">
      <w:pPr>
        <w:pStyle w:val="ListParagraph"/>
        <w:numPr>
          <w:ilvl w:val="0"/>
          <w:numId w:val="20"/>
        </w:numPr>
        <w:spacing w:after="0" w:line="240" w:lineRule="auto"/>
        <w:jc w:val="both"/>
        <w:rPr>
          <w:lang w:val="en-GB"/>
        </w:rPr>
      </w:pPr>
      <w:r w:rsidRPr="00121532">
        <w:rPr>
          <w:lang w:val="en-GB"/>
        </w:rPr>
        <w:t xml:space="preserve">Programme development: </w:t>
      </w:r>
      <w:r w:rsidRPr="00121532" w:rsidR="00D80596">
        <w:rPr>
          <w:lang w:val="en-GB"/>
        </w:rPr>
        <w:t xml:space="preserve">Programme Development &amp; Support </w:t>
      </w:r>
      <w:r w:rsidRPr="00121532">
        <w:rPr>
          <w:lang w:val="en-GB"/>
        </w:rPr>
        <w:t>section (</w:t>
      </w:r>
      <w:r w:rsidR="0020663D">
        <w:rPr>
          <w:lang w:val="en-GB"/>
        </w:rPr>
        <w:t>Country and Regional Offices</w:t>
      </w:r>
      <w:r w:rsidRPr="00121532">
        <w:rPr>
          <w:lang w:val="en-GB"/>
        </w:rPr>
        <w:t>)</w:t>
      </w:r>
      <w:r w:rsidR="003B22D6">
        <w:rPr>
          <w:lang w:val="en-GB"/>
        </w:rPr>
        <w:t xml:space="preserve">, </w:t>
      </w:r>
      <w:r w:rsidR="0020663D">
        <w:rPr>
          <w:lang w:val="en-GB"/>
        </w:rPr>
        <w:t>Regional CC Adviser</w:t>
      </w:r>
      <w:r w:rsidR="003B22D6">
        <w:rPr>
          <w:lang w:val="en-GB"/>
        </w:rPr>
        <w:t>s</w:t>
      </w:r>
      <w:r w:rsidR="0020663D">
        <w:rPr>
          <w:lang w:val="en-GB"/>
        </w:rPr>
        <w:t>, Regional Cash &amp; Markets Adviser</w:t>
      </w:r>
    </w:p>
    <w:p w:rsidRPr="00121532" w:rsidR="000772F8" w:rsidP="00E87999" w:rsidRDefault="000772F8" w14:paraId="53FA8E8F" w14:textId="77777777">
      <w:pPr>
        <w:pStyle w:val="ListParagraph"/>
        <w:numPr>
          <w:ilvl w:val="0"/>
          <w:numId w:val="20"/>
        </w:numPr>
        <w:spacing w:after="0" w:line="240" w:lineRule="auto"/>
        <w:jc w:val="both"/>
        <w:rPr>
          <w:lang w:val="en-GB"/>
        </w:rPr>
      </w:pPr>
      <w:r w:rsidRPr="00121532">
        <w:rPr>
          <w:lang w:val="en-GB"/>
        </w:rPr>
        <w:t>Proposal development: Area Managers, Project Managers</w:t>
      </w:r>
      <w:r w:rsidRPr="00121532" w:rsidR="004C1297">
        <w:rPr>
          <w:lang w:val="en-GB"/>
        </w:rPr>
        <w:t>, CC Coordinators</w:t>
      </w:r>
      <w:r w:rsidR="0020663D">
        <w:rPr>
          <w:lang w:val="en-GB"/>
        </w:rPr>
        <w:t>, Regional CC Adviser</w:t>
      </w:r>
    </w:p>
    <w:p w:rsidRPr="00121532" w:rsidR="000772F8" w:rsidP="00E87999" w:rsidRDefault="000772F8" w14:paraId="4E3BEB33" w14:textId="77777777">
      <w:pPr>
        <w:pStyle w:val="ListParagraph"/>
        <w:numPr>
          <w:ilvl w:val="0"/>
          <w:numId w:val="20"/>
        </w:numPr>
        <w:spacing w:after="0" w:line="240" w:lineRule="auto"/>
        <w:jc w:val="both"/>
        <w:rPr>
          <w:lang w:val="en-GB"/>
        </w:rPr>
      </w:pPr>
      <w:r w:rsidRPr="00121532">
        <w:rPr>
          <w:lang w:val="en-GB"/>
        </w:rPr>
        <w:t>Quality control/ support: Area Managers</w:t>
      </w:r>
      <w:r w:rsidRPr="00121532" w:rsidR="00D80596">
        <w:rPr>
          <w:lang w:val="en-GB"/>
        </w:rPr>
        <w:t>, M&amp;E, HoP</w:t>
      </w:r>
      <w:r w:rsidR="0020663D">
        <w:rPr>
          <w:lang w:val="en-GB"/>
        </w:rPr>
        <w:t>, Finance, HR, Logistics</w:t>
      </w:r>
    </w:p>
    <w:p w:rsidR="00D80596" w:rsidP="00E87999" w:rsidRDefault="000772F8" w14:paraId="6BBAE8E7" w14:textId="77777777">
      <w:pPr>
        <w:pStyle w:val="ListParagraph"/>
        <w:numPr>
          <w:ilvl w:val="0"/>
          <w:numId w:val="20"/>
        </w:numPr>
        <w:spacing w:after="0" w:line="240" w:lineRule="auto"/>
        <w:jc w:val="both"/>
        <w:rPr>
          <w:lang w:val="en-GB"/>
        </w:rPr>
      </w:pPr>
      <w:r w:rsidRPr="00121532">
        <w:rPr>
          <w:lang w:val="en-GB"/>
        </w:rPr>
        <w:t>Capacity development: Project staff, Area Managers</w:t>
      </w:r>
      <w:r w:rsidR="00121532">
        <w:rPr>
          <w:lang w:val="en-GB"/>
        </w:rPr>
        <w:t>.</w:t>
      </w:r>
    </w:p>
    <w:p w:rsidRPr="00121532" w:rsidR="0020663D" w:rsidP="00E87999" w:rsidRDefault="0020663D" w14:paraId="7C85DCE7" w14:textId="47990422">
      <w:pPr>
        <w:pStyle w:val="ListParagraph"/>
        <w:numPr>
          <w:ilvl w:val="0"/>
          <w:numId w:val="20"/>
        </w:numPr>
        <w:spacing w:after="0" w:line="240" w:lineRule="auto"/>
        <w:jc w:val="both"/>
        <w:rPr>
          <w:lang w:val="en-GB"/>
        </w:rPr>
      </w:pPr>
      <w:r>
        <w:rPr>
          <w:lang w:val="en-GB"/>
        </w:rPr>
        <w:t>Technical support and guidance:  Regional CC Adviser</w:t>
      </w:r>
      <w:r w:rsidR="003B22D6">
        <w:rPr>
          <w:lang w:val="en-GB"/>
        </w:rPr>
        <w:t>s</w:t>
      </w:r>
      <w:r>
        <w:rPr>
          <w:lang w:val="en-GB"/>
        </w:rPr>
        <w:t>,</w:t>
      </w:r>
      <w:r w:rsidR="003B22D6">
        <w:rPr>
          <w:lang w:val="en-GB"/>
        </w:rPr>
        <w:t xml:space="preserve"> Regional E&amp;I Advisor,</w:t>
      </w:r>
      <w:r>
        <w:rPr>
          <w:lang w:val="en-GB"/>
        </w:rPr>
        <w:t xml:space="preserve"> Regional Cash &amp; Markets Adviser</w:t>
      </w:r>
    </w:p>
    <w:p w:rsidRPr="00121532" w:rsidR="000772F8" w:rsidP="000772F8" w:rsidRDefault="000772F8" w14:paraId="367874D7" w14:textId="77777777">
      <w:pPr>
        <w:spacing w:after="0" w:line="240" w:lineRule="auto"/>
      </w:pPr>
    </w:p>
    <w:p w:rsidRPr="00121532" w:rsidR="000772F8" w:rsidP="000772F8" w:rsidRDefault="000772F8" w14:paraId="46273DBD" w14:textId="77777777">
      <w:pPr>
        <w:spacing w:after="0" w:line="240" w:lineRule="auto"/>
      </w:pPr>
      <w:r w:rsidRPr="00121532">
        <w:rPr>
          <w:u w:val="single"/>
        </w:rPr>
        <w:t>Scale and scope of position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1"/>
        <w:gridCol w:w="7371"/>
      </w:tblGrid>
      <w:tr w:rsidRPr="00121532" w:rsidR="000772F8" w:rsidTr="0020663D" w14:paraId="7C8CEE69" w14:textId="77777777">
        <w:tc>
          <w:tcPr>
            <w:tcW w:w="1701" w:type="dxa"/>
            <w:shd w:val="clear" w:color="auto" w:fill="auto"/>
          </w:tcPr>
          <w:p w:rsidRPr="00121532" w:rsidR="000772F8" w:rsidP="009D1A16" w:rsidRDefault="000772F8" w14:paraId="6A784922" w14:textId="77777777">
            <w:pPr>
              <w:rPr>
                <w:lang w:val="en-GB"/>
              </w:rPr>
            </w:pPr>
            <w:r w:rsidRPr="00121532">
              <w:rPr>
                <w:lang w:val="en-GB"/>
              </w:rPr>
              <w:t>Staff:</w:t>
            </w:r>
          </w:p>
        </w:tc>
        <w:tc>
          <w:tcPr>
            <w:tcW w:w="7371" w:type="dxa"/>
          </w:tcPr>
          <w:p w:rsidRPr="00121532" w:rsidR="000772F8" w:rsidP="004000F6" w:rsidRDefault="000772F8" w14:paraId="239A9683" w14:textId="77777777">
            <w:pPr>
              <w:rPr>
                <w:lang w:val="en-GB"/>
              </w:rPr>
            </w:pPr>
            <w:r w:rsidRPr="00121532">
              <w:rPr>
                <w:lang w:val="en-GB"/>
              </w:rPr>
              <w:t>N</w:t>
            </w:r>
            <w:r w:rsidR="00121532">
              <w:rPr>
                <w:lang w:val="en-GB"/>
              </w:rPr>
              <w:t>one</w:t>
            </w:r>
          </w:p>
        </w:tc>
      </w:tr>
      <w:tr w:rsidRPr="00121532" w:rsidR="000772F8" w:rsidTr="0020663D" w14:paraId="40A6DCD0" w14:textId="77777777">
        <w:tc>
          <w:tcPr>
            <w:tcW w:w="1701" w:type="dxa"/>
            <w:shd w:val="clear" w:color="auto" w:fill="auto"/>
          </w:tcPr>
          <w:p w:rsidRPr="00121532" w:rsidR="000772F8" w:rsidP="009D1A16" w:rsidRDefault="000772F8" w14:paraId="45A335A5" w14:textId="77777777">
            <w:pPr>
              <w:rPr>
                <w:lang w:val="en-GB"/>
              </w:rPr>
            </w:pPr>
            <w:r w:rsidRPr="00121532">
              <w:rPr>
                <w:lang w:val="en-GB"/>
              </w:rPr>
              <w:t>Stakeholders:</w:t>
            </w:r>
          </w:p>
        </w:tc>
        <w:tc>
          <w:tcPr>
            <w:tcW w:w="7371" w:type="dxa"/>
          </w:tcPr>
          <w:p w:rsidRPr="00121532" w:rsidR="000772F8" w:rsidP="004000F6" w:rsidRDefault="000772F8" w14:paraId="214DCC64" w14:textId="77777777">
            <w:pPr>
              <w:rPr>
                <w:lang w:val="en-GB"/>
              </w:rPr>
            </w:pPr>
            <w:r w:rsidRPr="00121532">
              <w:rPr>
                <w:lang w:val="en-GB"/>
              </w:rPr>
              <w:t xml:space="preserve">UN agencies, INGOs, local NGOs, </w:t>
            </w:r>
            <w:r w:rsidRPr="00121532" w:rsidR="004000F6">
              <w:rPr>
                <w:lang w:val="en-GB"/>
              </w:rPr>
              <w:t xml:space="preserve">local partners, </w:t>
            </w:r>
            <w:r w:rsidRPr="00121532">
              <w:rPr>
                <w:lang w:val="en-GB"/>
              </w:rPr>
              <w:t>civil society, governmental bodies</w:t>
            </w:r>
          </w:p>
        </w:tc>
      </w:tr>
      <w:tr w:rsidRPr="00121532" w:rsidR="000772F8" w:rsidTr="0020663D" w14:paraId="781D44A6" w14:textId="77777777">
        <w:tc>
          <w:tcPr>
            <w:tcW w:w="1701" w:type="dxa"/>
            <w:shd w:val="clear" w:color="auto" w:fill="auto"/>
          </w:tcPr>
          <w:p w:rsidRPr="00121532" w:rsidR="000772F8" w:rsidP="009D1A16" w:rsidRDefault="000772F8" w14:paraId="5C71F226" w14:textId="77777777">
            <w:pPr>
              <w:rPr>
                <w:lang w:val="en-GB"/>
              </w:rPr>
            </w:pPr>
            <w:r w:rsidRPr="00121532">
              <w:rPr>
                <w:lang w:val="en-GB"/>
              </w:rPr>
              <w:t>Budgets:</w:t>
            </w:r>
          </w:p>
        </w:tc>
        <w:tc>
          <w:tcPr>
            <w:tcW w:w="7371" w:type="dxa"/>
          </w:tcPr>
          <w:p w:rsidRPr="00121532" w:rsidR="000772F8" w:rsidP="0020663D" w:rsidRDefault="00264065" w14:paraId="1A638CCD" w14:textId="791FBBA1">
            <w:pPr>
              <w:rPr>
                <w:lang w:val="en-GB"/>
              </w:rPr>
            </w:pPr>
            <w:r>
              <w:rPr>
                <w:lang w:val="en-GB"/>
              </w:rPr>
              <w:t>No Budget responsibilities</w:t>
            </w:r>
          </w:p>
        </w:tc>
      </w:tr>
      <w:tr w:rsidRPr="00121532" w:rsidR="000772F8" w:rsidTr="0020663D" w14:paraId="2F26722B" w14:textId="77777777">
        <w:tc>
          <w:tcPr>
            <w:tcW w:w="1701" w:type="dxa"/>
            <w:shd w:val="clear" w:color="auto" w:fill="auto"/>
          </w:tcPr>
          <w:p w:rsidRPr="00121532" w:rsidR="000772F8" w:rsidP="009D1A16" w:rsidRDefault="000772F8" w14:paraId="15DF8CA4" w14:textId="77777777">
            <w:pPr>
              <w:rPr>
                <w:lang w:val="en-GB"/>
              </w:rPr>
            </w:pPr>
            <w:r w:rsidRPr="00121532">
              <w:rPr>
                <w:lang w:val="en-GB"/>
              </w:rPr>
              <w:t>Information:</w:t>
            </w:r>
          </w:p>
        </w:tc>
        <w:tc>
          <w:tcPr>
            <w:tcW w:w="7371" w:type="dxa"/>
          </w:tcPr>
          <w:p w:rsidRPr="00121532" w:rsidR="000772F8" w:rsidP="004000F6" w:rsidRDefault="004000F6" w14:paraId="3C233EA1" w14:textId="77777777">
            <w:pPr>
              <w:rPr>
                <w:lang w:val="en-GB"/>
              </w:rPr>
            </w:pPr>
            <w:r w:rsidRPr="00121532">
              <w:rPr>
                <w:lang w:val="en-GB"/>
              </w:rPr>
              <w:t xml:space="preserve">Working with </w:t>
            </w:r>
            <w:r w:rsidRPr="00121532" w:rsidR="000772F8">
              <w:rPr>
                <w:lang w:val="en-GB"/>
              </w:rPr>
              <w:t>GORS, Agresso</w:t>
            </w:r>
            <w:r w:rsidRPr="00121532">
              <w:rPr>
                <w:lang w:val="en-GB"/>
              </w:rPr>
              <w:t>/budgeting tools</w:t>
            </w:r>
            <w:r w:rsidRPr="00121532" w:rsidR="000772F8">
              <w:rPr>
                <w:lang w:val="en-GB"/>
              </w:rPr>
              <w:t xml:space="preserve">, </w:t>
            </w:r>
            <w:r w:rsidRPr="00121532">
              <w:rPr>
                <w:lang w:val="en-GB"/>
              </w:rPr>
              <w:t>and Intranet</w:t>
            </w:r>
          </w:p>
        </w:tc>
      </w:tr>
      <w:tr w:rsidRPr="00121532" w:rsidR="000772F8" w:rsidTr="0020663D" w14:paraId="1C1426EC" w14:textId="77777777">
        <w:tc>
          <w:tcPr>
            <w:tcW w:w="1701" w:type="dxa"/>
            <w:shd w:val="clear" w:color="auto" w:fill="auto"/>
          </w:tcPr>
          <w:p w:rsidRPr="00121532" w:rsidR="000772F8" w:rsidP="009D1A16" w:rsidRDefault="000772F8" w14:paraId="70F6A0A1" w14:textId="77777777">
            <w:pPr>
              <w:rPr>
                <w:lang w:val="en-GB"/>
              </w:rPr>
            </w:pPr>
            <w:r w:rsidRPr="00121532">
              <w:rPr>
                <w:lang w:val="en-GB"/>
              </w:rPr>
              <w:t>Legal or compliance:</w:t>
            </w:r>
          </w:p>
        </w:tc>
        <w:tc>
          <w:tcPr>
            <w:tcW w:w="7371" w:type="dxa"/>
          </w:tcPr>
          <w:p w:rsidRPr="00121532" w:rsidR="000772F8" w:rsidP="00D67944" w:rsidRDefault="004000F6" w14:paraId="407D257E" w14:textId="77777777">
            <w:pPr>
              <w:rPr>
                <w:lang w:val="en-GB"/>
              </w:rPr>
            </w:pPr>
            <w:r w:rsidRPr="00121532">
              <w:rPr>
                <w:lang w:val="en-GB"/>
              </w:rPr>
              <w:t xml:space="preserve">NRC terms of employment, NRC Security policy, NRC Code of Conduct </w:t>
            </w:r>
          </w:p>
        </w:tc>
      </w:tr>
    </w:tbl>
    <w:p w:rsidRPr="00121532" w:rsidR="000772F8" w:rsidP="000772F8" w:rsidRDefault="000772F8" w14:paraId="4C25DE89" w14:textId="77777777">
      <w:pPr>
        <w:pStyle w:val="ListParagraph"/>
        <w:spacing w:after="0" w:line="240" w:lineRule="auto"/>
        <w:rPr>
          <w:lang w:val="en-GB"/>
        </w:rPr>
      </w:pPr>
    </w:p>
    <w:p w:rsidRPr="00121532" w:rsidR="000772F8" w:rsidP="000772F8" w:rsidRDefault="000772F8" w14:paraId="63D70D73" w14:textId="77777777">
      <w:pPr>
        <w:pStyle w:val="ListParagraph"/>
        <w:numPr>
          <w:ilvl w:val="0"/>
          <w:numId w:val="1"/>
        </w:numPr>
        <w:spacing w:after="0" w:line="240" w:lineRule="auto"/>
        <w:rPr>
          <w:b/>
          <w:sz w:val="24"/>
          <w:szCs w:val="24"/>
          <w:lang w:val="en-GB"/>
        </w:rPr>
      </w:pPr>
      <w:r w:rsidRPr="00121532">
        <w:rPr>
          <w:b/>
          <w:sz w:val="24"/>
          <w:szCs w:val="24"/>
          <w:lang w:val="en-GB"/>
        </w:rPr>
        <w:t xml:space="preserve">Competencies </w:t>
      </w:r>
    </w:p>
    <w:p w:rsidRPr="00121532" w:rsidR="000772F8" w:rsidP="00E87999" w:rsidRDefault="000772F8" w14:paraId="4C2BF342" w14:textId="77777777">
      <w:pPr>
        <w:spacing w:after="0" w:line="240" w:lineRule="auto"/>
        <w:jc w:val="both"/>
      </w:pPr>
      <w:r w:rsidRPr="00121532">
        <w:t xml:space="preserve">Competencies are important </w:t>
      </w:r>
      <w:proofErr w:type="gramStart"/>
      <w:r w:rsidRPr="00121532">
        <w:t>in order for</w:t>
      </w:r>
      <w:proofErr w:type="gramEnd"/>
      <w:r w:rsidRPr="00121532">
        <w:t xml:space="preserve"> the employee and the organisation to deliver desired results. They are relevant for all staff and are divided into the following three categories:</w:t>
      </w:r>
    </w:p>
    <w:p w:rsidRPr="00121532" w:rsidR="000772F8" w:rsidP="000772F8" w:rsidRDefault="000772F8" w14:paraId="4D1FF5D4" w14:textId="77777777">
      <w:pPr>
        <w:spacing w:after="0" w:line="240" w:lineRule="auto"/>
        <w:rPr>
          <w:rFonts w:cs="Arial"/>
          <w:u w:val="single"/>
        </w:rPr>
      </w:pPr>
    </w:p>
    <w:p w:rsidRPr="00121532" w:rsidR="000772F8" w:rsidP="000772F8" w:rsidRDefault="000772F8" w14:paraId="5E26B176" w14:textId="77777777">
      <w:pPr>
        <w:spacing w:after="0" w:line="240" w:lineRule="auto"/>
        <w:rPr>
          <w:rFonts w:cs="Arial"/>
          <w:u w:val="single"/>
        </w:rPr>
      </w:pPr>
      <w:r w:rsidRPr="00121532">
        <w:rPr>
          <w:rFonts w:cs="Arial"/>
          <w:u w:val="single"/>
        </w:rPr>
        <w:t xml:space="preserve">1. Professional competencies </w:t>
      </w:r>
    </w:p>
    <w:p w:rsidRPr="00121532" w:rsidR="000772F8" w:rsidP="000772F8" w:rsidRDefault="000772F8" w14:paraId="0D72E7D8" w14:textId="77777777">
      <w:pPr>
        <w:spacing w:after="0" w:line="240" w:lineRule="auto"/>
        <w:rPr>
          <w:rFonts w:cs="Arial"/>
        </w:rPr>
      </w:pPr>
      <w:r w:rsidRPr="00121532">
        <w:rPr>
          <w:rFonts w:cs="Arial"/>
        </w:rPr>
        <w:t xml:space="preserve">These are skills, knowledge and experience that are important for effective performance. </w:t>
      </w:r>
    </w:p>
    <w:p w:rsidRPr="00121532" w:rsidR="000772F8" w:rsidP="000772F8" w:rsidRDefault="000772F8" w14:paraId="0C34F322" w14:textId="77777777">
      <w:pPr>
        <w:spacing w:after="0" w:line="240" w:lineRule="auto"/>
        <w:rPr>
          <w:rFonts w:cs="Arial"/>
        </w:rPr>
      </w:pPr>
    </w:p>
    <w:p w:rsidRPr="00121532" w:rsidR="000772F8" w:rsidP="00E87999" w:rsidRDefault="000772F8" w14:paraId="66601287" w14:textId="6DFD5894">
      <w:pPr>
        <w:spacing w:after="0" w:line="240" w:lineRule="auto"/>
        <w:jc w:val="both"/>
        <w:rPr>
          <w:rFonts w:cs="Arial"/>
          <w:b/>
        </w:rPr>
      </w:pPr>
      <w:r w:rsidRPr="00121532">
        <w:rPr>
          <w:rFonts w:cs="Arial"/>
          <w:b/>
        </w:rPr>
        <w:t>Generic professional competencies for this position</w:t>
      </w:r>
      <w:r w:rsidRPr="00121532">
        <w:rPr>
          <w:rFonts w:cs="Arial"/>
        </w:rPr>
        <w:t>:</w:t>
      </w:r>
      <w:r w:rsidRPr="00121532">
        <w:rPr>
          <w:rFonts w:cs="Arial"/>
          <w:b/>
        </w:rPr>
        <w:t xml:space="preserve"> </w:t>
      </w:r>
      <w:r w:rsidR="008E444F">
        <w:rPr>
          <w:rFonts w:cs="Arial"/>
          <w:b/>
        </w:rPr>
        <w:t xml:space="preserve"> </w:t>
      </w:r>
    </w:p>
    <w:p w:rsidRPr="00121532" w:rsidR="000772F8" w:rsidP="00E87999" w:rsidRDefault="000772F8" w14:paraId="0EB3A135" w14:textId="6506BB01">
      <w:pPr>
        <w:numPr>
          <w:ilvl w:val="0"/>
          <w:numId w:val="8"/>
        </w:numPr>
        <w:spacing w:after="0" w:line="240" w:lineRule="auto"/>
        <w:jc w:val="both"/>
        <w:rPr>
          <w:rFonts w:ascii="Calibri" w:hAnsi="Calibri" w:cs="Arial"/>
        </w:rPr>
      </w:pPr>
      <w:r w:rsidRPr="00121532">
        <w:rPr>
          <w:rFonts w:ascii="Calibri" w:hAnsi="Calibri" w:cs="Arial"/>
        </w:rPr>
        <w:t xml:space="preserve">Minimum </w:t>
      </w:r>
      <w:r w:rsidR="00DB181C">
        <w:rPr>
          <w:rFonts w:ascii="Calibri" w:hAnsi="Calibri" w:cs="Arial"/>
        </w:rPr>
        <w:t>6</w:t>
      </w:r>
      <w:r w:rsidRPr="00121532" w:rsidR="001F7521">
        <w:rPr>
          <w:rFonts w:ascii="Calibri" w:hAnsi="Calibri" w:cs="Arial"/>
        </w:rPr>
        <w:t xml:space="preserve"> </w:t>
      </w:r>
      <w:r w:rsidRPr="00121532">
        <w:rPr>
          <w:rFonts w:ascii="Calibri" w:hAnsi="Calibri" w:cs="Arial"/>
        </w:rPr>
        <w:t xml:space="preserve">years of experience within </w:t>
      </w:r>
      <w:r w:rsidR="001F7521">
        <w:rPr>
          <w:rFonts w:ascii="Calibri" w:hAnsi="Calibri" w:cs="Arial"/>
        </w:rPr>
        <w:t xml:space="preserve">Livelihood &amp; Economic inclusion </w:t>
      </w:r>
      <w:r w:rsidR="008E444F">
        <w:rPr>
          <w:rFonts w:ascii="Calibri" w:hAnsi="Calibri" w:cs="Arial"/>
        </w:rPr>
        <w:t>while Cash &amp; Markets</w:t>
      </w:r>
      <w:r w:rsidR="0020663D">
        <w:rPr>
          <w:rFonts w:ascii="Calibri" w:hAnsi="Calibri" w:cs="Arial"/>
        </w:rPr>
        <w:t xml:space="preserve"> programming</w:t>
      </w:r>
      <w:r w:rsidRPr="00121532">
        <w:rPr>
          <w:rFonts w:ascii="Calibri" w:hAnsi="Calibri" w:cs="Arial"/>
        </w:rPr>
        <w:t xml:space="preserve"> in a humanitarian/ recovery context</w:t>
      </w:r>
      <w:r w:rsidR="008E444F">
        <w:rPr>
          <w:rFonts w:ascii="Calibri" w:hAnsi="Calibri" w:cs="Arial"/>
        </w:rPr>
        <w:t xml:space="preserve"> in added benefits</w:t>
      </w:r>
      <w:r w:rsidR="006B49F8">
        <w:rPr>
          <w:rFonts w:ascii="Calibri" w:hAnsi="Calibri" w:cs="Arial"/>
        </w:rPr>
        <w:t>.</w:t>
      </w:r>
    </w:p>
    <w:p w:rsidRPr="00121532" w:rsidR="000772F8" w:rsidP="00E87999" w:rsidRDefault="000772F8" w14:paraId="1C3C31C4" w14:textId="2D2823ED">
      <w:pPr>
        <w:numPr>
          <w:ilvl w:val="0"/>
          <w:numId w:val="8"/>
        </w:numPr>
        <w:spacing w:after="0" w:line="240" w:lineRule="auto"/>
        <w:jc w:val="both"/>
        <w:rPr>
          <w:rFonts w:ascii="Calibri" w:hAnsi="Calibri" w:cs="Arial"/>
        </w:rPr>
      </w:pPr>
      <w:r w:rsidRPr="00121532">
        <w:rPr>
          <w:rFonts w:ascii="Calibri" w:hAnsi="Calibri" w:cs="Arial"/>
        </w:rPr>
        <w:t>Experience working in complex contexts</w:t>
      </w:r>
      <w:r w:rsidR="006B49F8">
        <w:rPr>
          <w:rFonts w:ascii="Calibri" w:hAnsi="Calibri" w:cs="Arial"/>
        </w:rPr>
        <w:t>.</w:t>
      </w:r>
    </w:p>
    <w:p w:rsidRPr="00121532" w:rsidR="00C37EEE" w:rsidP="00E87999" w:rsidRDefault="00C37EEE" w14:paraId="4C4DF8EE" w14:textId="05477384">
      <w:pPr>
        <w:numPr>
          <w:ilvl w:val="0"/>
          <w:numId w:val="8"/>
        </w:numPr>
        <w:spacing w:after="0" w:line="240" w:lineRule="auto"/>
        <w:jc w:val="both"/>
        <w:rPr>
          <w:rFonts w:ascii="Calibri" w:hAnsi="Calibri" w:cs="Arial"/>
        </w:rPr>
      </w:pPr>
      <w:r w:rsidRPr="00121532">
        <w:rPr>
          <w:rFonts w:ascii="Calibri" w:hAnsi="Calibri" w:cs="Arial"/>
        </w:rPr>
        <w:t xml:space="preserve">Solid experience form managing and implementing </w:t>
      </w:r>
      <w:r w:rsidR="001F7521">
        <w:rPr>
          <w:rFonts w:ascii="Calibri" w:hAnsi="Calibri" w:cs="Arial"/>
        </w:rPr>
        <w:t xml:space="preserve">Livelihood </w:t>
      </w:r>
      <w:r w:rsidR="008E444F">
        <w:rPr>
          <w:rFonts w:ascii="Calibri" w:hAnsi="Calibri" w:cs="Arial"/>
        </w:rPr>
        <w:t xml:space="preserve">and </w:t>
      </w:r>
      <w:r w:rsidR="001F7521">
        <w:rPr>
          <w:rFonts w:ascii="Calibri" w:hAnsi="Calibri" w:cs="Arial"/>
        </w:rPr>
        <w:t>Economic Inclusion</w:t>
      </w:r>
      <w:r w:rsidR="0020663D">
        <w:rPr>
          <w:rFonts w:ascii="Calibri" w:hAnsi="Calibri" w:cs="Arial"/>
        </w:rPr>
        <w:t xml:space="preserve"> </w:t>
      </w:r>
      <w:r w:rsidRPr="00121532">
        <w:rPr>
          <w:rFonts w:ascii="Calibri" w:hAnsi="Calibri" w:cs="Arial"/>
        </w:rPr>
        <w:t xml:space="preserve">related responses </w:t>
      </w:r>
      <w:r w:rsidR="00787AEC">
        <w:rPr>
          <w:rFonts w:ascii="Calibri" w:hAnsi="Calibri" w:cs="Arial"/>
        </w:rPr>
        <w:t xml:space="preserve">including </w:t>
      </w:r>
      <w:r w:rsidR="006B49F8">
        <w:rPr>
          <w:rFonts w:ascii="Calibri" w:hAnsi="Calibri" w:cs="Arial"/>
        </w:rPr>
        <w:t>cash-based</w:t>
      </w:r>
      <w:r w:rsidR="00787AEC">
        <w:rPr>
          <w:rFonts w:ascii="Calibri" w:hAnsi="Calibri" w:cs="Arial"/>
        </w:rPr>
        <w:t xml:space="preserve"> programming, </w:t>
      </w:r>
      <w:r w:rsidRPr="00121532">
        <w:rPr>
          <w:rFonts w:ascii="Calibri" w:hAnsi="Calibri" w:cs="Arial"/>
        </w:rPr>
        <w:t>in both volatile and recovery contexts</w:t>
      </w:r>
      <w:r w:rsidR="006B49F8">
        <w:rPr>
          <w:rFonts w:ascii="Calibri" w:hAnsi="Calibri" w:cs="Arial"/>
        </w:rPr>
        <w:t>.</w:t>
      </w:r>
      <w:r w:rsidR="00EC04A6">
        <w:rPr>
          <w:rFonts w:ascii="Calibri" w:hAnsi="Calibri" w:cs="Arial"/>
        </w:rPr>
        <w:t xml:space="preserve"> </w:t>
      </w:r>
    </w:p>
    <w:p w:rsidRPr="00121532" w:rsidR="00C37EEE" w:rsidP="00E87999" w:rsidRDefault="00C37EEE" w14:paraId="66539C4C" w14:textId="7BC75523">
      <w:pPr>
        <w:numPr>
          <w:ilvl w:val="0"/>
          <w:numId w:val="8"/>
        </w:numPr>
        <w:spacing w:after="0" w:line="240" w:lineRule="auto"/>
        <w:jc w:val="both"/>
        <w:rPr>
          <w:rFonts w:ascii="Calibri" w:hAnsi="Calibri" w:cs="Arial"/>
        </w:rPr>
      </w:pPr>
      <w:r w:rsidRPr="00121532">
        <w:rPr>
          <w:rFonts w:ascii="Calibri" w:hAnsi="Calibri" w:cs="Arial"/>
        </w:rPr>
        <w:t>High</w:t>
      </w:r>
      <w:r w:rsidR="00411E26">
        <w:rPr>
          <w:rFonts w:ascii="Calibri" w:hAnsi="Calibri" w:cs="Arial"/>
        </w:rPr>
        <w:t xml:space="preserve">ly </w:t>
      </w:r>
      <w:r w:rsidRPr="00121532">
        <w:rPr>
          <w:rFonts w:ascii="Calibri" w:hAnsi="Calibri" w:cs="Arial"/>
        </w:rPr>
        <w:t>experience</w:t>
      </w:r>
      <w:r w:rsidR="00411E26">
        <w:rPr>
          <w:rFonts w:ascii="Calibri" w:hAnsi="Calibri" w:cs="Arial"/>
        </w:rPr>
        <w:t>d</w:t>
      </w:r>
      <w:r w:rsidRPr="00121532">
        <w:rPr>
          <w:rFonts w:ascii="Calibri" w:hAnsi="Calibri" w:cs="Arial"/>
        </w:rPr>
        <w:t xml:space="preserve"> in programme management associated to </w:t>
      </w:r>
      <w:r w:rsidR="008E444F">
        <w:rPr>
          <w:rFonts w:ascii="Calibri" w:hAnsi="Calibri" w:cs="Arial"/>
        </w:rPr>
        <w:t>natural resource protection</w:t>
      </w:r>
      <w:r w:rsidRPr="00121532">
        <w:rPr>
          <w:rFonts w:ascii="Calibri" w:hAnsi="Calibri" w:cs="Arial"/>
        </w:rPr>
        <w:t xml:space="preserve"> and </w:t>
      </w:r>
      <w:r w:rsidRPr="00121532" w:rsidR="006B49F8">
        <w:rPr>
          <w:rFonts w:ascii="Calibri" w:hAnsi="Calibri" w:cs="Arial"/>
        </w:rPr>
        <w:t>socio-economic</w:t>
      </w:r>
      <w:r w:rsidRPr="00121532">
        <w:rPr>
          <w:rFonts w:ascii="Calibri" w:hAnsi="Calibri" w:cs="Arial"/>
        </w:rPr>
        <w:t xml:space="preserve"> recovery</w:t>
      </w:r>
      <w:r w:rsidR="00787AEC">
        <w:rPr>
          <w:rFonts w:ascii="Calibri" w:hAnsi="Calibri" w:cs="Arial"/>
        </w:rPr>
        <w:t xml:space="preserve">, particularly relating to </w:t>
      </w:r>
      <w:r w:rsidR="008E444F">
        <w:rPr>
          <w:rFonts w:ascii="Calibri" w:hAnsi="Calibri" w:cs="Arial"/>
        </w:rPr>
        <w:t>renewable energy</w:t>
      </w:r>
      <w:r w:rsidR="00787AEC">
        <w:rPr>
          <w:rFonts w:ascii="Calibri" w:hAnsi="Calibri" w:cs="Arial"/>
        </w:rPr>
        <w:t xml:space="preserve"> and </w:t>
      </w:r>
      <w:r w:rsidR="008E444F">
        <w:rPr>
          <w:rFonts w:ascii="Calibri" w:hAnsi="Calibri" w:cs="Arial"/>
        </w:rPr>
        <w:t>Innovation</w:t>
      </w:r>
      <w:r w:rsidR="00787AEC">
        <w:rPr>
          <w:rFonts w:ascii="Calibri" w:hAnsi="Calibri" w:cs="Arial"/>
        </w:rPr>
        <w:t>, financial inclusion and employment support including apprenticeship schemes</w:t>
      </w:r>
      <w:r w:rsidR="006B49F8">
        <w:rPr>
          <w:rFonts w:ascii="Calibri" w:hAnsi="Calibri" w:cs="Arial"/>
        </w:rPr>
        <w:t>.</w:t>
      </w:r>
      <w:r w:rsidR="00EC04A6">
        <w:rPr>
          <w:rFonts w:ascii="Calibri" w:hAnsi="Calibri" w:cs="Arial"/>
        </w:rPr>
        <w:t xml:space="preserve"> </w:t>
      </w:r>
    </w:p>
    <w:p w:rsidRPr="00121532" w:rsidR="00C37EEE" w:rsidP="00E87999" w:rsidRDefault="00C37EEE" w14:paraId="30A007A5" w14:textId="291A119C">
      <w:pPr>
        <w:numPr>
          <w:ilvl w:val="0"/>
          <w:numId w:val="8"/>
        </w:numPr>
        <w:spacing w:after="0" w:line="240" w:lineRule="auto"/>
        <w:jc w:val="both"/>
        <w:rPr>
          <w:rFonts w:ascii="Calibri" w:hAnsi="Calibri" w:cs="Arial"/>
        </w:rPr>
      </w:pPr>
      <w:r w:rsidRPr="00121532">
        <w:rPr>
          <w:rFonts w:ascii="Calibri" w:hAnsi="Calibri" w:cs="Arial"/>
        </w:rPr>
        <w:t>Strong capacity in leading proposal development</w:t>
      </w:r>
      <w:r w:rsidR="006B49F8">
        <w:rPr>
          <w:rFonts w:ascii="Calibri" w:hAnsi="Calibri" w:cs="Arial"/>
        </w:rPr>
        <w:t>.</w:t>
      </w:r>
      <w:r w:rsidR="00EC04A6">
        <w:rPr>
          <w:rFonts w:ascii="Calibri" w:hAnsi="Calibri" w:cs="Arial"/>
        </w:rPr>
        <w:t xml:space="preserve"> </w:t>
      </w:r>
    </w:p>
    <w:p w:rsidRPr="00121532" w:rsidR="00C37EEE" w:rsidP="00E87999" w:rsidRDefault="00C37EEE" w14:paraId="06521E56" w14:textId="77777777">
      <w:pPr>
        <w:numPr>
          <w:ilvl w:val="0"/>
          <w:numId w:val="8"/>
        </w:numPr>
        <w:spacing w:after="0" w:line="240" w:lineRule="auto"/>
        <w:jc w:val="both"/>
        <w:rPr>
          <w:rFonts w:ascii="Calibri" w:hAnsi="Calibri" w:cs="Arial"/>
        </w:rPr>
      </w:pPr>
      <w:r w:rsidRPr="00121532">
        <w:rPr>
          <w:rFonts w:ascii="Calibri" w:hAnsi="Calibri" w:cs="Arial"/>
        </w:rPr>
        <w:t xml:space="preserve">Documented experience working with donors </w:t>
      </w:r>
      <w:r w:rsidRPr="00121532" w:rsidR="00AC26E8">
        <w:rPr>
          <w:rFonts w:ascii="Calibri" w:hAnsi="Calibri" w:cs="Arial"/>
        </w:rPr>
        <w:t xml:space="preserve">and conversant with their technical frameworks, strategic priorities and reporting requirements </w:t>
      </w:r>
      <w:r w:rsidRPr="00121532">
        <w:rPr>
          <w:rFonts w:ascii="Calibri" w:hAnsi="Calibri" w:cs="Arial"/>
        </w:rPr>
        <w:t>(</w:t>
      </w:r>
      <w:proofErr w:type="gramStart"/>
      <w:r w:rsidRPr="00121532" w:rsidR="00AC26E8">
        <w:rPr>
          <w:rFonts w:ascii="Calibri" w:hAnsi="Calibri" w:cs="Arial"/>
        </w:rPr>
        <w:t>e.g.</w:t>
      </w:r>
      <w:proofErr w:type="gramEnd"/>
      <w:r w:rsidRPr="00121532" w:rsidR="00AC26E8">
        <w:rPr>
          <w:rFonts w:ascii="Calibri" w:hAnsi="Calibri" w:cs="Arial"/>
        </w:rPr>
        <w:t xml:space="preserve"> </w:t>
      </w:r>
      <w:r w:rsidRPr="00121532" w:rsidR="004C1297">
        <w:rPr>
          <w:rFonts w:ascii="Calibri" w:hAnsi="Calibri" w:cs="Arial"/>
        </w:rPr>
        <w:t xml:space="preserve">ECHO, WFP, </w:t>
      </w:r>
      <w:r w:rsidRPr="00121532" w:rsidR="004000F6">
        <w:rPr>
          <w:rFonts w:ascii="Calibri" w:hAnsi="Calibri" w:cs="Arial"/>
        </w:rPr>
        <w:t xml:space="preserve">Unicef, </w:t>
      </w:r>
      <w:r w:rsidRPr="00121532" w:rsidR="004C1297">
        <w:rPr>
          <w:rFonts w:ascii="Calibri" w:hAnsi="Calibri" w:cs="Arial"/>
        </w:rPr>
        <w:t>NMFA, Sida</w:t>
      </w:r>
      <w:r w:rsidRPr="00121532">
        <w:rPr>
          <w:rFonts w:ascii="Calibri" w:hAnsi="Calibri" w:cs="Arial"/>
        </w:rPr>
        <w:t>)</w:t>
      </w:r>
      <w:r w:rsidR="00EC04A6">
        <w:rPr>
          <w:rFonts w:ascii="Calibri" w:hAnsi="Calibri" w:cs="Arial"/>
        </w:rPr>
        <w:t xml:space="preserve">; </w:t>
      </w:r>
    </w:p>
    <w:p w:rsidRPr="00121532" w:rsidR="000772F8" w:rsidP="00E87999" w:rsidRDefault="00787AEC" w14:paraId="1762711B" w14:textId="682244BE">
      <w:pPr>
        <w:numPr>
          <w:ilvl w:val="0"/>
          <w:numId w:val="8"/>
        </w:numPr>
        <w:spacing w:after="0" w:line="240" w:lineRule="auto"/>
        <w:jc w:val="both"/>
        <w:rPr>
          <w:rFonts w:ascii="Calibri" w:hAnsi="Calibri" w:cs="Arial"/>
        </w:rPr>
      </w:pPr>
      <w:r>
        <w:rPr>
          <w:rFonts w:ascii="Calibri" w:hAnsi="Calibri" w:cs="Arial"/>
        </w:rPr>
        <w:t>Un</w:t>
      </w:r>
      <w:r w:rsidRPr="00121532" w:rsidR="00C37EEE">
        <w:rPr>
          <w:rFonts w:ascii="Calibri" w:hAnsi="Calibri" w:cs="Arial"/>
        </w:rPr>
        <w:t>derstanding an</w:t>
      </w:r>
      <w:r w:rsidR="00EC04A6">
        <w:rPr>
          <w:rFonts w:ascii="Calibri" w:hAnsi="Calibri" w:cs="Arial"/>
        </w:rPr>
        <w:t xml:space="preserve">d experience </w:t>
      </w:r>
      <w:r>
        <w:rPr>
          <w:rFonts w:ascii="Calibri" w:hAnsi="Calibri" w:cs="Arial"/>
        </w:rPr>
        <w:t xml:space="preserve">of carrying out </w:t>
      </w:r>
      <w:r w:rsidR="002D30D3">
        <w:rPr>
          <w:rFonts w:ascii="Calibri" w:hAnsi="Calibri" w:cs="Arial"/>
        </w:rPr>
        <w:t>Livelihood</w:t>
      </w:r>
      <w:r w:rsidR="00690768">
        <w:rPr>
          <w:rFonts w:ascii="Calibri" w:hAnsi="Calibri" w:cs="Arial"/>
        </w:rPr>
        <w:t>, Market</w:t>
      </w:r>
      <w:r w:rsidRPr="00121532" w:rsidR="00C37EEE">
        <w:rPr>
          <w:rFonts w:ascii="Calibri" w:hAnsi="Calibri" w:cs="Arial"/>
        </w:rPr>
        <w:t xml:space="preserve"> </w:t>
      </w:r>
      <w:r>
        <w:rPr>
          <w:rFonts w:ascii="Calibri" w:hAnsi="Calibri" w:cs="Arial"/>
        </w:rPr>
        <w:t xml:space="preserve">and Cash &amp; Voucher assistance </w:t>
      </w:r>
      <w:r w:rsidRPr="00121532" w:rsidR="00C37EEE">
        <w:rPr>
          <w:rFonts w:ascii="Calibri" w:hAnsi="Calibri" w:cs="Arial"/>
        </w:rPr>
        <w:t>monitoring and analysis</w:t>
      </w:r>
      <w:r>
        <w:rPr>
          <w:rFonts w:ascii="Calibri" w:hAnsi="Calibri" w:cs="Arial"/>
        </w:rPr>
        <w:t xml:space="preserve">, </w:t>
      </w:r>
      <w:r w:rsidRPr="00121532" w:rsidR="00C37EEE">
        <w:rPr>
          <w:rFonts w:ascii="Calibri" w:hAnsi="Calibri" w:cs="Arial"/>
        </w:rPr>
        <w:t xml:space="preserve">with </w:t>
      </w:r>
      <w:r>
        <w:rPr>
          <w:rFonts w:ascii="Calibri" w:hAnsi="Calibri" w:cs="Arial"/>
        </w:rPr>
        <w:t xml:space="preserve">the </w:t>
      </w:r>
      <w:r w:rsidRPr="00121532" w:rsidR="00C37EEE">
        <w:rPr>
          <w:rFonts w:ascii="Calibri" w:hAnsi="Calibri" w:cs="Arial"/>
        </w:rPr>
        <w:t>ability to devise and adapt tools to context</w:t>
      </w:r>
      <w:r w:rsidR="006B49F8">
        <w:rPr>
          <w:rFonts w:ascii="Calibri" w:hAnsi="Calibri" w:cs="Arial"/>
        </w:rPr>
        <w:t>.</w:t>
      </w:r>
    </w:p>
    <w:p w:rsidRPr="00121532" w:rsidR="00C37EEE" w:rsidP="00E87999" w:rsidRDefault="00C37EEE" w14:paraId="3699E490" w14:textId="05B41A46">
      <w:pPr>
        <w:numPr>
          <w:ilvl w:val="0"/>
          <w:numId w:val="8"/>
        </w:numPr>
        <w:spacing w:after="0" w:line="240" w:lineRule="auto"/>
        <w:jc w:val="both"/>
        <w:rPr>
          <w:rFonts w:ascii="Calibri" w:hAnsi="Calibri" w:cs="Arial"/>
        </w:rPr>
      </w:pPr>
      <w:r w:rsidRPr="00121532">
        <w:rPr>
          <w:rFonts w:ascii="Calibri" w:hAnsi="Calibri" w:cs="Arial"/>
        </w:rPr>
        <w:t>Experience from leading multi sector assessments and analysis</w:t>
      </w:r>
      <w:r w:rsidR="006B49F8">
        <w:rPr>
          <w:rFonts w:ascii="Calibri" w:hAnsi="Calibri" w:cs="Arial"/>
        </w:rPr>
        <w:t>.</w:t>
      </w:r>
    </w:p>
    <w:p w:rsidRPr="00787AEC" w:rsidR="00AC26E8" w:rsidP="00787AEC" w:rsidRDefault="00AC26E8" w14:paraId="48E2344A" w14:textId="69609C76">
      <w:pPr>
        <w:numPr>
          <w:ilvl w:val="0"/>
          <w:numId w:val="8"/>
        </w:numPr>
        <w:spacing w:after="0" w:line="240" w:lineRule="auto"/>
        <w:jc w:val="both"/>
        <w:rPr>
          <w:rFonts w:ascii="Calibri" w:hAnsi="Calibri" w:cs="Arial"/>
        </w:rPr>
      </w:pPr>
      <w:r w:rsidRPr="00121532">
        <w:rPr>
          <w:rFonts w:ascii="Calibri" w:hAnsi="Calibri" w:cs="Arial"/>
        </w:rPr>
        <w:t>Ability to work closely together with other field staff and across sectors</w:t>
      </w:r>
      <w:r w:rsidR="006B49F8">
        <w:rPr>
          <w:rFonts w:ascii="Calibri" w:hAnsi="Calibri" w:cs="Arial"/>
        </w:rPr>
        <w:t>.</w:t>
      </w:r>
      <w:r w:rsidRPr="00787AEC" w:rsidR="00EC04A6">
        <w:rPr>
          <w:rFonts w:ascii="Calibri" w:hAnsi="Calibri" w:cs="Arial"/>
        </w:rPr>
        <w:t xml:space="preserve"> </w:t>
      </w:r>
    </w:p>
    <w:p w:rsidRPr="00121532" w:rsidR="00C37EEE" w:rsidP="00E87999" w:rsidRDefault="00C37EEE" w14:paraId="28FCDBC4" w14:textId="3A5F3B13">
      <w:pPr>
        <w:numPr>
          <w:ilvl w:val="0"/>
          <w:numId w:val="8"/>
        </w:numPr>
        <w:spacing w:after="0" w:line="240" w:lineRule="auto"/>
        <w:jc w:val="both"/>
        <w:rPr>
          <w:rFonts w:ascii="Calibri" w:hAnsi="Calibri" w:cs="Arial"/>
        </w:rPr>
      </w:pPr>
      <w:r w:rsidRPr="00121532">
        <w:rPr>
          <w:rFonts w:ascii="Calibri" w:hAnsi="Calibri" w:cs="Arial"/>
        </w:rPr>
        <w:t>High level of communication, representation</w:t>
      </w:r>
      <w:r w:rsidRPr="00121532" w:rsidR="004C1297">
        <w:rPr>
          <w:rFonts w:ascii="Calibri" w:hAnsi="Calibri" w:cs="Arial"/>
        </w:rPr>
        <w:t>, flexibility,</w:t>
      </w:r>
      <w:r w:rsidRPr="00121532">
        <w:rPr>
          <w:rFonts w:ascii="Calibri" w:hAnsi="Calibri" w:cs="Arial"/>
        </w:rPr>
        <w:t xml:space="preserve"> and negotiation skills</w:t>
      </w:r>
      <w:r w:rsidR="006B49F8">
        <w:rPr>
          <w:rFonts w:ascii="Calibri" w:hAnsi="Calibri" w:cs="Arial"/>
        </w:rPr>
        <w:t>.</w:t>
      </w:r>
      <w:r w:rsidR="00EC04A6">
        <w:rPr>
          <w:rFonts w:ascii="Calibri" w:hAnsi="Calibri" w:cs="Arial"/>
        </w:rPr>
        <w:t xml:space="preserve"> </w:t>
      </w:r>
      <w:r w:rsidRPr="00121532">
        <w:rPr>
          <w:rFonts w:ascii="Calibri" w:hAnsi="Calibri" w:cs="Arial"/>
        </w:rPr>
        <w:t xml:space="preserve"> </w:t>
      </w:r>
    </w:p>
    <w:p w:rsidRPr="00121532" w:rsidR="000772F8" w:rsidP="00E87999" w:rsidRDefault="000772F8" w14:paraId="0787C2BA" w14:textId="726A2A6E">
      <w:pPr>
        <w:numPr>
          <w:ilvl w:val="0"/>
          <w:numId w:val="8"/>
        </w:numPr>
        <w:spacing w:after="0" w:line="240" w:lineRule="auto"/>
        <w:jc w:val="both"/>
        <w:rPr>
          <w:rFonts w:ascii="Calibri" w:hAnsi="Calibri" w:cs="Arial"/>
        </w:rPr>
      </w:pPr>
      <w:r w:rsidRPr="00121532">
        <w:rPr>
          <w:rFonts w:ascii="Calibri" w:hAnsi="Calibri" w:cs="Arial"/>
        </w:rPr>
        <w:t>Documented results related to the position’s responsibilities</w:t>
      </w:r>
      <w:r w:rsidR="006B49F8">
        <w:rPr>
          <w:rFonts w:ascii="Calibri" w:hAnsi="Calibri" w:cs="Arial"/>
        </w:rPr>
        <w:t>.</w:t>
      </w:r>
      <w:r w:rsidR="00EC04A6">
        <w:rPr>
          <w:rFonts w:ascii="Calibri" w:hAnsi="Calibri" w:cs="Arial"/>
        </w:rPr>
        <w:t xml:space="preserve"> </w:t>
      </w:r>
    </w:p>
    <w:p w:rsidRPr="00121532" w:rsidR="000772F8" w:rsidP="00E87999" w:rsidRDefault="000772F8" w14:paraId="7E4608D9" w14:textId="54ED016A">
      <w:pPr>
        <w:numPr>
          <w:ilvl w:val="0"/>
          <w:numId w:val="8"/>
        </w:numPr>
        <w:spacing w:after="0" w:line="240" w:lineRule="auto"/>
        <w:jc w:val="both"/>
        <w:rPr>
          <w:rFonts w:ascii="Calibri" w:hAnsi="Calibri" w:cs="Arial"/>
        </w:rPr>
      </w:pPr>
      <w:r w:rsidRPr="00121532">
        <w:rPr>
          <w:rFonts w:ascii="Calibri" w:hAnsi="Calibri" w:cs="Arial"/>
          <w:iCs/>
        </w:rPr>
        <w:t>Knowledge about own leadership skills/</w:t>
      </w:r>
      <w:r w:rsidRPr="00121532" w:rsidR="00EC04A6">
        <w:rPr>
          <w:rFonts w:ascii="Calibri" w:hAnsi="Calibri" w:cs="Arial"/>
          <w:iCs/>
        </w:rPr>
        <w:t>profile</w:t>
      </w:r>
      <w:r w:rsidR="006B49F8">
        <w:rPr>
          <w:rFonts w:ascii="Calibri" w:hAnsi="Calibri" w:cs="Arial"/>
          <w:iCs/>
        </w:rPr>
        <w:t>.</w:t>
      </w:r>
    </w:p>
    <w:p w:rsidRPr="00EC04A6" w:rsidR="000772F8" w:rsidP="00E87999" w:rsidRDefault="000772F8" w14:paraId="5FCE5E46" w14:textId="77777777">
      <w:pPr>
        <w:numPr>
          <w:ilvl w:val="0"/>
          <w:numId w:val="8"/>
        </w:numPr>
        <w:spacing w:after="0" w:line="240" w:lineRule="auto"/>
        <w:jc w:val="both"/>
        <w:rPr>
          <w:rFonts w:ascii="Calibri" w:hAnsi="Calibri" w:cs="Arial"/>
        </w:rPr>
      </w:pPr>
      <w:r w:rsidRPr="00121532">
        <w:rPr>
          <w:rFonts w:ascii="Calibri" w:hAnsi="Calibri" w:cs="Arial"/>
        </w:rPr>
        <w:t xml:space="preserve">Fluency in English, both written and </w:t>
      </w:r>
      <w:r w:rsidR="00A65DC2">
        <w:rPr>
          <w:rFonts w:ascii="Calibri" w:hAnsi="Calibri" w:cs="Arial"/>
        </w:rPr>
        <w:t xml:space="preserve">spoken </w:t>
      </w:r>
      <w:r w:rsidRPr="00EC04A6">
        <w:rPr>
          <w:rFonts w:ascii="Calibri" w:hAnsi="Calibri" w:cs="Arial"/>
        </w:rPr>
        <w:t xml:space="preserve"> </w:t>
      </w:r>
    </w:p>
    <w:p w:rsidRPr="00121532" w:rsidR="000772F8" w:rsidP="000772F8" w:rsidRDefault="000772F8" w14:paraId="1FF51139" w14:textId="77777777">
      <w:pPr>
        <w:spacing w:after="0" w:line="240" w:lineRule="auto"/>
        <w:rPr>
          <w:rFonts w:cs="Arial"/>
          <w:b/>
        </w:rPr>
      </w:pPr>
    </w:p>
    <w:p w:rsidRPr="00121532" w:rsidR="000772F8" w:rsidP="000772F8" w:rsidRDefault="000772F8" w14:paraId="17A2809D" w14:textId="77777777">
      <w:pPr>
        <w:spacing w:after="0" w:line="240" w:lineRule="auto"/>
        <w:rPr>
          <w:rFonts w:cs="Arial"/>
        </w:rPr>
      </w:pPr>
      <w:r w:rsidRPr="00121532">
        <w:rPr>
          <w:rFonts w:cs="Arial"/>
          <w:b/>
        </w:rPr>
        <w:t xml:space="preserve">Context/specific skills, </w:t>
      </w:r>
      <w:proofErr w:type="gramStart"/>
      <w:r w:rsidRPr="00121532">
        <w:rPr>
          <w:rFonts w:cs="Arial"/>
          <w:b/>
        </w:rPr>
        <w:t>knowledge</w:t>
      </w:r>
      <w:proofErr w:type="gramEnd"/>
      <w:r w:rsidRPr="00121532">
        <w:rPr>
          <w:rFonts w:cs="Arial"/>
          <w:b/>
        </w:rPr>
        <w:t xml:space="preserve"> and experience</w:t>
      </w:r>
      <w:r w:rsidRPr="00121532">
        <w:rPr>
          <w:rFonts w:cs="Arial"/>
        </w:rPr>
        <w:t>:</w:t>
      </w:r>
    </w:p>
    <w:p w:rsidRPr="00121532" w:rsidR="000772F8" w:rsidP="00E87999" w:rsidRDefault="000772F8" w14:paraId="502CD6C2" w14:textId="6A610601">
      <w:pPr>
        <w:pStyle w:val="ListParagraph"/>
        <w:numPr>
          <w:ilvl w:val="0"/>
          <w:numId w:val="5"/>
        </w:numPr>
        <w:spacing w:after="0" w:line="240" w:lineRule="auto"/>
        <w:jc w:val="both"/>
        <w:rPr>
          <w:rFonts w:cs="Arial"/>
        </w:rPr>
      </w:pPr>
      <w:r w:rsidRPr="00121532">
        <w:rPr>
          <w:rFonts w:cs="Arial"/>
        </w:rPr>
        <w:t xml:space="preserve">Knowledge of the context in </w:t>
      </w:r>
      <w:r w:rsidR="009C5030">
        <w:rPr>
          <w:rFonts w:cs="Arial"/>
        </w:rPr>
        <w:t xml:space="preserve">Niger is a plus  </w:t>
      </w:r>
    </w:p>
    <w:p w:rsidRPr="00121532" w:rsidR="004C1297" w:rsidP="00E87999" w:rsidRDefault="004C1297" w14:paraId="6337B481" w14:textId="77777777">
      <w:pPr>
        <w:pStyle w:val="ListParagraph"/>
        <w:numPr>
          <w:ilvl w:val="0"/>
          <w:numId w:val="5"/>
        </w:numPr>
        <w:spacing w:after="0" w:line="240" w:lineRule="auto"/>
        <w:jc w:val="both"/>
        <w:rPr>
          <w:rFonts w:cs="Arial"/>
        </w:rPr>
      </w:pPr>
      <w:r w:rsidRPr="00121532">
        <w:rPr>
          <w:rFonts w:cs="Arial"/>
        </w:rPr>
        <w:t>Experience with market</w:t>
      </w:r>
      <w:r w:rsidRPr="00121532" w:rsidR="00C42D26">
        <w:rPr>
          <w:rFonts w:cs="Arial"/>
        </w:rPr>
        <w:t xml:space="preserve"> assessment,</w:t>
      </w:r>
      <w:r w:rsidRPr="00121532">
        <w:rPr>
          <w:rFonts w:cs="Arial"/>
        </w:rPr>
        <w:t xml:space="preserve"> analysis</w:t>
      </w:r>
      <w:r w:rsidRPr="00121532" w:rsidR="00C42D26">
        <w:rPr>
          <w:rFonts w:cs="Arial"/>
        </w:rPr>
        <w:t xml:space="preserve"> and market based </w:t>
      </w:r>
      <w:proofErr w:type="gramStart"/>
      <w:r w:rsidRPr="00121532" w:rsidR="00C42D26">
        <w:rPr>
          <w:rFonts w:cs="Arial"/>
        </w:rPr>
        <w:t>approaches</w:t>
      </w:r>
      <w:r w:rsidR="00EC04A6">
        <w:rPr>
          <w:rFonts w:cs="Arial"/>
        </w:rPr>
        <w:t>;</w:t>
      </w:r>
      <w:proofErr w:type="gramEnd"/>
      <w:r w:rsidR="00EC04A6">
        <w:rPr>
          <w:rFonts w:cs="Arial"/>
        </w:rPr>
        <w:t xml:space="preserve"> </w:t>
      </w:r>
    </w:p>
    <w:p w:rsidRPr="00B22CE5" w:rsidR="009C5030" w:rsidP="00B84D62" w:rsidRDefault="004C1297" w14:paraId="536242E7" w14:textId="5DD9626D">
      <w:pPr>
        <w:pStyle w:val="ListParagraph"/>
        <w:numPr>
          <w:ilvl w:val="0"/>
          <w:numId w:val="5"/>
        </w:numPr>
        <w:spacing w:after="0" w:line="240" w:lineRule="auto"/>
        <w:jc w:val="both"/>
        <w:rPr>
          <w:rFonts w:cs="Arial"/>
        </w:rPr>
      </w:pPr>
      <w:r w:rsidRPr="00121532">
        <w:rPr>
          <w:rFonts w:cs="Arial"/>
        </w:rPr>
        <w:t xml:space="preserve">Experience </w:t>
      </w:r>
      <w:r w:rsidR="0020663D">
        <w:rPr>
          <w:rFonts w:cs="Arial"/>
        </w:rPr>
        <w:t>of developing and implementing</w:t>
      </w:r>
      <w:r w:rsidRPr="00121532" w:rsidR="0020663D">
        <w:rPr>
          <w:rFonts w:cs="Arial"/>
        </w:rPr>
        <w:t xml:space="preserve"> </w:t>
      </w:r>
      <w:r w:rsidRPr="00121532" w:rsidR="00AC0776">
        <w:t>resilient livelihood</w:t>
      </w:r>
      <w:r w:rsidR="00690768">
        <w:t xml:space="preserve"> and </w:t>
      </w:r>
      <w:r w:rsidR="002D30D3">
        <w:t>Economic Inclusion</w:t>
      </w:r>
      <w:r w:rsidRPr="00121532" w:rsidR="002D30D3">
        <w:t xml:space="preserve"> </w:t>
      </w:r>
      <w:r w:rsidRPr="00121532" w:rsidR="00AC0776">
        <w:t xml:space="preserve">approaches adapted to conflict </w:t>
      </w:r>
      <w:r w:rsidR="0020663D">
        <w:t xml:space="preserve">or protracted crisis </w:t>
      </w:r>
      <w:proofErr w:type="gramStart"/>
      <w:r w:rsidRPr="00121532" w:rsidR="00AC0776">
        <w:t>contexts</w:t>
      </w:r>
      <w:r w:rsidR="00EC04A6">
        <w:t>;</w:t>
      </w:r>
      <w:proofErr w:type="gramEnd"/>
      <w:r w:rsidR="00EC04A6">
        <w:t xml:space="preserve"> </w:t>
      </w:r>
    </w:p>
    <w:p w:rsidR="009C5030" w:rsidP="000772F8" w:rsidRDefault="009C5030" w14:paraId="311677CE" w14:textId="52B6E516">
      <w:pPr>
        <w:spacing w:after="0" w:line="240" w:lineRule="auto"/>
        <w:jc w:val="both"/>
        <w:rPr>
          <w:rFonts w:cs="Arial"/>
        </w:rPr>
      </w:pPr>
    </w:p>
    <w:p w:rsidRPr="00121532" w:rsidR="009C5030" w:rsidP="000772F8" w:rsidRDefault="009C5030" w14:paraId="4D7F684A" w14:textId="77777777">
      <w:pPr>
        <w:spacing w:after="0" w:line="240" w:lineRule="auto"/>
        <w:jc w:val="both"/>
        <w:rPr>
          <w:rFonts w:cs="Arial"/>
        </w:rPr>
      </w:pPr>
    </w:p>
    <w:p w:rsidRPr="00121532" w:rsidR="000772F8" w:rsidP="000772F8" w:rsidRDefault="000772F8" w14:paraId="16623BE2" w14:textId="77777777">
      <w:pPr>
        <w:spacing w:after="0" w:line="240" w:lineRule="auto"/>
        <w:rPr>
          <w:rFonts w:cs="Arial"/>
          <w:u w:val="single"/>
        </w:rPr>
      </w:pPr>
      <w:r w:rsidRPr="00121532">
        <w:rPr>
          <w:rFonts w:cs="Arial"/>
          <w:u w:val="single"/>
        </w:rPr>
        <w:t>2. Behavio</w:t>
      </w:r>
      <w:r w:rsidRPr="00121532" w:rsidR="004C1297">
        <w:rPr>
          <w:rFonts w:cs="Arial"/>
          <w:u w:val="single"/>
        </w:rPr>
        <w:t>u</w:t>
      </w:r>
      <w:r w:rsidRPr="00121532">
        <w:rPr>
          <w:rFonts w:cs="Arial"/>
          <w:u w:val="single"/>
        </w:rPr>
        <w:t>ral competencies (max 6)</w:t>
      </w:r>
    </w:p>
    <w:p w:rsidRPr="00121532" w:rsidR="000772F8" w:rsidP="000772F8" w:rsidRDefault="000772F8" w14:paraId="51A01329" w14:textId="77777777">
      <w:pPr>
        <w:spacing w:after="0" w:line="240" w:lineRule="auto"/>
      </w:pPr>
      <w:r w:rsidRPr="00121532">
        <w:t>These are personal qualities that influence how successful people are in their job. NRC’s Competency Framework states 12 behavio</w:t>
      </w:r>
      <w:r w:rsidRPr="00121532" w:rsidR="004C1297">
        <w:t>u</w:t>
      </w:r>
      <w:r w:rsidRPr="00121532">
        <w:t xml:space="preserve">ral competencies, the following are </w:t>
      </w:r>
      <w:r w:rsidRPr="00121532">
        <w:rPr>
          <w:b/>
        </w:rPr>
        <w:t>essential</w:t>
      </w:r>
      <w:r w:rsidRPr="00121532">
        <w:t xml:space="preserve"> for this position:</w:t>
      </w:r>
    </w:p>
    <w:p w:rsidRPr="00121532" w:rsidR="00AC0776" w:rsidP="000772F8" w:rsidRDefault="00AC0776" w14:paraId="050BDF5E" w14:textId="77777777">
      <w:pPr>
        <w:pStyle w:val="NoSpacing"/>
        <w:numPr>
          <w:ilvl w:val="0"/>
          <w:numId w:val="9"/>
        </w:numPr>
        <w:rPr>
          <w:rFonts w:ascii="Calibri" w:hAnsi="Calibri" w:cs="Arial"/>
        </w:rPr>
      </w:pPr>
      <w:r w:rsidRPr="00121532">
        <w:rPr>
          <w:rFonts w:ascii="Calibri" w:hAnsi="Calibri" w:cs="Arial"/>
        </w:rPr>
        <w:t>Working with people</w:t>
      </w:r>
    </w:p>
    <w:p w:rsidRPr="00121532" w:rsidR="000772F8" w:rsidP="000772F8" w:rsidRDefault="000772F8" w14:paraId="3384D9F6" w14:textId="77777777">
      <w:pPr>
        <w:pStyle w:val="NoSpacing"/>
        <w:numPr>
          <w:ilvl w:val="0"/>
          <w:numId w:val="9"/>
        </w:numPr>
        <w:rPr>
          <w:rFonts w:ascii="Calibri" w:hAnsi="Calibri" w:cs="Arial"/>
        </w:rPr>
      </w:pPr>
      <w:r w:rsidRPr="00121532">
        <w:rPr>
          <w:rFonts w:ascii="Calibri" w:hAnsi="Calibri" w:cs="Arial"/>
        </w:rPr>
        <w:t>Handling insecure environments</w:t>
      </w:r>
    </w:p>
    <w:p w:rsidRPr="00121532" w:rsidR="000772F8" w:rsidP="000772F8" w:rsidRDefault="000772F8" w14:paraId="0AAA90C8" w14:textId="77777777">
      <w:pPr>
        <w:pStyle w:val="NoSpacing"/>
        <w:numPr>
          <w:ilvl w:val="0"/>
          <w:numId w:val="9"/>
        </w:numPr>
        <w:rPr>
          <w:rFonts w:ascii="Calibri" w:hAnsi="Calibri" w:cs="Arial"/>
        </w:rPr>
      </w:pPr>
      <w:r w:rsidRPr="00121532">
        <w:rPr>
          <w:rFonts w:ascii="Calibri" w:hAnsi="Calibri" w:cs="Arial"/>
        </w:rPr>
        <w:t>Strategic thinking</w:t>
      </w:r>
    </w:p>
    <w:p w:rsidRPr="00121532" w:rsidR="000772F8" w:rsidP="000772F8" w:rsidRDefault="000772F8" w14:paraId="4C80F709" w14:textId="77777777">
      <w:pPr>
        <w:pStyle w:val="NoSpacing"/>
        <w:numPr>
          <w:ilvl w:val="0"/>
          <w:numId w:val="9"/>
        </w:numPr>
        <w:rPr>
          <w:rFonts w:ascii="Calibri" w:hAnsi="Calibri" w:cs="Arial"/>
        </w:rPr>
      </w:pPr>
      <w:r w:rsidRPr="00121532">
        <w:rPr>
          <w:rFonts w:ascii="Calibri" w:hAnsi="Calibri" w:cs="Arial"/>
        </w:rPr>
        <w:t>Empowering and building trust</w:t>
      </w:r>
    </w:p>
    <w:p w:rsidRPr="00121532" w:rsidR="000772F8" w:rsidP="000772F8" w:rsidRDefault="000772F8" w14:paraId="0A91FED2" w14:textId="77777777">
      <w:pPr>
        <w:pStyle w:val="NoSpacing"/>
        <w:numPr>
          <w:ilvl w:val="0"/>
          <w:numId w:val="9"/>
        </w:numPr>
        <w:rPr>
          <w:rFonts w:ascii="Calibri" w:hAnsi="Calibri" w:cs="Arial"/>
          <w:lang w:val="nb-NO"/>
        </w:rPr>
      </w:pPr>
      <w:r w:rsidRPr="00121532">
        <w:rPr>
          <w:rFonts w:ascii="Calibri" w:hAnsi="Calibri" w:cs="Arial"/>
        </w:rPr>
        <w:t>Influencing</w:t>
      </w:r>
    </w:p>
    <w:p w:rsidRPr="00121532" w:rsidR="000772F8" w:rsidP="000772F8" w:rsidRDefault="000772F8" w14:paraId="1DE97D02" w14:textId="77777777">
      <w:pPr>
        <w:pStyle w:val="NoSpacing"/>
        <w:numPr>
          <w:ilvl w:val="0"/>
          <w:numId w:val="9"/>
        </w:numPr>
        <w:rPr>
          <w:rFonts w:ascii="Calibri" w:hAnsi="Calibri" w:cs="Arial"/>
          <w:lang w:val="nb-NO"/>
        </w:rPr>
      </w:pPr>
      <w:r w:rsidRPr="00121532">
        <w:rPr>
          <w:rFonts w:ascii="Calibri" w:hAnsi="Calibri" w:cs="Arial"/>
        </w:rPr>
        <w:t>Initiate action and change</w:t>
      </w:r>
    </w:p>
    <w:p w:rsidRPr="00121532" w:rsidR="000772F8" w:rsidP="000772F8" w:rsidRDefault="00121532" w14:paraId="216D6A7A" w14:textId="77777777">
      <w:pPr>
        <w:pStyle w:val="NoSpacing"/>
        <w:numPr>
          <w:ilvl w:val="0"/>
          <w:numId w:val="9"/>
        </w:numPr>
        <w:rPr>
          <w:rFonts w:ascii="Calibri" w:hAnsi="Calibri" w:cs="Arial"/>
          <w:lang w:val="nb-NO"/>
        </w:rPr>
      </w:pPr>
      <w:r w:rsidRPr="00121532">
        <w:rPr>
          <w:rFonts w:ascii="Calibri" w:hAnsi="Calibri" w:cs="Arial"/>
        </w:rPr>
        <w:t>Analyzing</w:t>
      </w:r>
    </w:p>
    <w:p w:rsidRPr="00121532" w:rsidR="000772F8" w:rsidP="000772F8" w:rsidRDefault="000772F8" w14:paraId="7D9A9F5C" w14:textId="77777777">
      <w:pPr>
        <w:spacing w:after="0" w:line="240" w:lineRule="auto"/>
        <w:jc w:val="both"/>
        <w:rPr>
          <w:rFonts w:cs="Arial"/>
        </w:rPr>
      </w:pPr>
    </w:p>
    <w:p w:rsidRPr="00121532" w:rsidR="000772F8" w:rsidP="000772F8" w:rsidRDefault="000772F8" w14:paraId="2FE092D8" w14:textId="77777777">
      <w:pPr>
        <w:pStyle w:val="ListParagraph"/>
        <w:numPr>
          <w:ilvl w:val="0"/>
          <w:numId w:val="1"/>
        </w:numPr>
        <w:spacing w:after="0" w:line="240" w:lineRule="auto"/>
        <w:rPr>
          <w:b/>
          <w:sz w:val="24"/>
          <w:szCs w:val="24"/>
          <w:lang w:val="en-GB"/>
        </w:rPr>
      </w:pPr>
      <w:r w:rsidRPr="00121532">
        <w:rPr>
          <w:b/>
          <w:sz w:val="24"/>
          <w:szCs w:val="24"/>
          <w:lang w:val="en-GB"/>
        </w:rPr>
        <w:t>Performance Management</w:t>
      </w:r>
    </w:p>
    <w:p w:rsidRPr="00121532" w:rsidR="000772F8" w:rsidP="00E87999" w:rsidRDefault="000772F8" w14:paraId="556E3D36" w14:textId="77777777">
      <w:pPr>
        <w:spacing w:after="0" w:line="240" w:lineRule="auto"/>
        <w:jc w:val="both"/>
      </w:pPr>
      <w:r w:rsidRPr="00121532">
        <w:t xml:space="preserve">The employee will be accountable for the responsibilities and the competencies, in accordance with the NRC Performance Management Manual. The following documents will be used for performance reviews: </w:t>
      </w:r>
    </w:p>
    <w:p w:rsidRPr="00121532" w:rsidR="000772F8" w:rsidP="000772F8" w:rsidRDefault="000772F8" w14:paraId="012F2B2B" w14:textId="77777777">
      <w:pPr>
        <w:pStyle w:val="ListParagraph"/>
        <w:numPr>
          <w:ilvl w:val="0"/>
          <w:numId w:val="6"/>
        </w:numPr>
        <w:spacing w:after="0" w:line="240" w:lineRule="auto"/>
        <w:ind w:hanging="294"/>
        <w:rPr>
          <w:lang w:val="en-GB"/>
        </w:rPr>
      </w:pPr>
      <w:r w:rsidRPr="00121532">
        <w:rPr>
          <w:lang w:val="en-GB"/>
        </w:rPr>
        <w:t>The Job Description</w:t>
      </w:r>
    </w:p>
    <w:p w:rsidRPr="00121532" w:rsidR="000772F8" w:rsidP="000772F8" w:rsidRDefault="000772F8" w14:paraId="0997CF57" w14:textId="77777777">
      <w:pPr>
        <w:pStyle w:val="ListParagraph"/>
        <w:numPr>
          <w:ilvl w:val="0"/>
          <w:numId w:val="6"/>
        </w:numPr>
        <w:spacing w:after="0" w:line="240" w:lineRule="auto"/>
        <w:ind w:hanging="294"/>
        <w:rPr>
          <w:lang w:val="en-GB"/>
        </w:rPr>
      </w:pPr>
      <w:r w:rsidRPr="00121532">
        <w:rPr>
          <w:lang w:val="en-GB"/>
        </w:rPr>
        <w:t>The Work and Development Plan</w:t>
      </w:r>
    </w:p>
    <w:p w:rsidRPr="00121532" w:rsidR="000772F8" w:rsidP="000772F8" w:rsidRDefault="000772F8" w14:paraId="1FF9F15C" w14:textId="77777777">
      <w:pPr>
        <w:pStyle w:val="ListParagraph"/>
        <w:numPr>
          <w:ilvl w:val="0"/>
          <w:numId w:val="6"/>
        </w:numPr>
        <w:spacing w:after="0" w:line="240" w:lineRule="auto"/>
        <w:ind w:hanging="294"/>
        <w:rPr>
          <w:lang w:val="en-GB"/>
        </w:rPr>
      </w:pPr>
      <w:r w:rsidRPr="00121532">
        <w:rPr>
          <w:lang w:val="en-GB"/>
        </w:rPr>
        <w:t>The Mid-term/End-of-trial Period Performance Review Template</w:t>
      </w:r>
    </w:p>
    <w:p w:rsidRPr="00121532" w:rsidR="000772F8" w:rsidP="000772F8" w:rsidRDefault="000772F8" w14:paraId="52AD109A" w14:textId="77777777">
      <w:pPr>
        <w:pStyle w:val="ListParagraph"/>
        <w:numPr>
          <w:ilvl w:val="0"/>
          <w:numId w:val="6"/>
        </w:numPr>
        <w:spacing w:after="0" w:line="240" w:lineRule="auto"/>
        <w:ind w:hanging="294"/>
        <w:rPr>
          <w:lang w:val="en-GB"/>
        </w:rPr>
      </w:pPr>
      <w:r w:rsidRPr="00121532">
        <w:rPr>
          <w:lang w:val="en-GB"/>
        </w:rPr>
        <w:t>The End-term Performance Review Template</w:t>
      </w:r>
    </w:p>
    <w:p w:rsidRPr="002703D7" w:rsidR="000772F8" w:rsidP="002703D7" w:rsidRDefault="000772F8" w14:paraId="5462D2A7" w14:textId="77777777">
      <w:pPr>
        <w:pStyle w:val="ListParagraph"/>
        <w:numPr>
          <w:ilvl w:val="0"/>
          <w:numId w:val="6"/>
        </w:numPr>
        <w:spacing w:after="0" w:line="240" w:lineRule="auto"/>
        <w:ind w:hanging="294"/>
        <w:rPr>
          <w:lang w:val="en-GB"/>
        </w:rPr>
      </w:pPr>
      <w:r w:rsidRPr="002703D7">
        <w:rPr>
          <w:lang w:val="en-GB"/>
        </w:rPr>
        <w:t>The NRC Competency Framework</w:t>
      </w:r>
    </w:p>
    <w:sectPr w:rsidRPr="002703D7" w:rsidR="000772F8">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0A11" w:rsidP="009819CE" w:rsidRDefault="000C0A11" w14:paraId="7748D3D4" w14:textId="77777777">
      <w:pPr>
        <w:spacing w:after="0" w:line="240" w:lineRule="auto"/>
      </w:pPr>
      <w:r>
        <w:separator/>
      </w:r>
    </w:p>
  </w:endnote>
  <w:endnote w:type="continuationSeparator" w:id="0">
    <w:p w:rsidR="000C0A11" w:rsidP="009819CE" w:rsidRDefault="000C0A11" w14:paraId="77B3DB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Microsoft GothicNeo">
    <w:charset w:val="81"/>
    <w:family w:val="swiss"/>
    <w:pitch w:val="variable"/>
    <w:sig w:usb0="810002BF" w:usb1="29D7A47B" w:usb2="00000010" w:usb3="00000000" w:csb0="0029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240831"/>
      <w:docPartObj>
        <w:docPartGallery w:val="Page Numbers (Bottom of Page)"/>
        <w:docPartUnique/>
      </w:docPartObj>
    </w:sdtPr>
    <w:sdtEndPr>
      <w:rPr>
        <w:noProof/>
      </w:rPr>
    </w:sdtEndPr>
    <w:sdtContent>
      <w:p w:rsidR="009819CE" w:rsidRDefault="009819CE" w14:paraId="72B0772D" w14:textId="012A3287">
        <w:pPr>
          <w:pStyle w:val="Footer"/>
          <w:jc w:val="center"/>
        </w:pPr>
        <w:r>
          <w:fldChar w:fldCharType="begin"/>
        </w:r>
        <w:r>
          <w:instrText xml:space="preserve"> PAGE   \* MERGEFORMAT </w:instrText>
        </w:r>
        <w:r>
          <w:fldChar w:fldCharType="separate"/>
        </w:r>
        <w:r w:rsidR="004F740F">
          <w:rPr>
            <w:noProof/>
          </w:rPr>
          <w:t>3</w:t>
        </w:r>
        <w:r>
          <w:rPr>
            <w:noProof/>
          </w:rPr>
          <w:fldChar w:fldCharType="end"/>
        </w:r>
      </w:p>
    </w:sdtContent>
  </w:sdt>
  <w:p w:rsidR="009819CE" w:rsidRDefault="009819CE" w14:paraId="76D8DF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0A11" w:rsidP="009819CE" w:rsidRDefault="000C0A11" w14:paraId="538AF3F3" w14:textId="77777777">
      <w:pPr>
        <w:spacing w:after="0" w:line="240" w:lineRule="auto"/>
      </w:pPr>
      <w:r>
        <w:separator/>
      </w:r>
    </w:p>
  </w:footnote>
  <w:footnote w:type="continuationSeparator" w:id="0">
    <w:p w:rsidR="000C0A11" w:rsidP="009819CE" w:rsidRDefault="000C0A11" w14:paraId="485D9AC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2E4"/>
    <w:multiLevelType w:val="hybridMultilevel"/>
    <w:tmpl w:val="CE307BD8"/>
    <w:lvl w:ilvl="0" w:tplc="99084AEE">
      <w:start w:val="1"/>
      <w:numFmt w:val="bullet"/>
      <w:lvlText w:val="•"/>
      <w:lvlJc w:val="left"/>
      <w:pPr>
        <w:tabs>
          <w:tab w:val="num" w:pos="720"/>
        </w:tabs>
        <w:ind w:left="720" w:hanging="360"/>
      </w:pPr>
      <w:rPr>
        <w:rFonts w:hint="default" w:ascii="Arial" w:hAnsi="Arial"/>
      </w:rPr>
    </w:lvl>
    <w:lvl w:ilvl="1" w:tplc="E696B3C6" w:tentative="1">
      <w:start w:val="1"/>
      <w:numFmt w:val="bullet"/>
      <w:lvlText w:val="•"/>
      <w:lvlJc w:val="left"/>
      <w:pPr>
        <w:tabs>
          <w:tab w:val="num" w:pos="1440"/>
        </w:tabs>
        <w:ind w:left="1440" w:hanging="360"/>
      </w:pPr>
      <w:rPr>
        <w:rFonts w:hint="default" w:ascii="Arial" w:hAnsi="Arial"/>
      </w:rPr>
    </w:lvl>
    <w:lvl w:ilvl="2" w:tplc="5562F484" w:tentative="1">
      <w:start w:val="1"/>
      <w:numFmt w:val="bullet"/>
      <w:lvlText w:val="•"/>
      <w:lvlJc w:val="left"/>
      <w:pPr>
        <w:tabs>
          <w:tab w:val="num" w:pos="2160"/>
        </w:tabs>
        <w:ind w:left="2160" w:hanging="360"/>
      </w:pPr>
      <w:rPr>
        <w:rFonts w:hint="default" w:ascii="Arial" w:hAnsi="Arial"/>
      </w:rPr>
    </w:lvl>
    <w:lvl w:ilvl="3" w:tplc="0232883C" w:tentative="1">
      <w:start w:val="1"/>
      <w:numFmt w:val="bullet"/>
      <w:lvlText w:val="•"/>
      <w:lvlJc w:val="left"/>
      <w:pPr>
        <w:tabs>
          <w:tab w:val="num" w:pos="2880"/>
        </w:tabs>
        <w:ind w:left="2880" w:hanging="360"/>
      </w:pPr>
      <w:rPr>
        <w:rFonts w:hint="default" w:ascii="Arial" w:hAnsi="Arial"/>
      </w:rPr>
    </w:lvl>
    <w:lvl w:ilvl="4" w:tplc="F67698AA" w:tentative="1">
      <w:start w:val="1"/>
      <w:numFmt w:val="bullet"/>
      <w:lvlText w:val="•"/>
      <w:lvlJc w:val="left"/>
      <w:pPr>
        <w:tabs>
          <w:tab w:val="num" w:pos="3600"/>
        </w:tabs>
        <w:ind w:left="3600" w:hanging="360"/>
      </w:pPr>
      <w:rPr>
        <w:rFonts w:hint="default" w:ascii="Arial" w:hAnsi="Arial"/>
      </w:rPr>
    </w:lvl>
    <w:lvl w:ilvl="5" w:tplc="50BCCD60" w:tentative="1">
      <w:start w:val="1"/>
      <w:numFmt w:val="bullet"/>
      <w:lvlText w:val="•"/>
      <w:lvlJc w:val="left"/>
      <w:pPr>
        <w:tabs>
          <w:tab w:val="num" w:pos="4320"/>
        </w:tabs>
        <w:ind w:left="4320" w:hanging="360"/>
      </w:pPr>
      <w:rPr>
        <w:rFonts w:hint="default" w:ascii="Arial" w:hAnsi="Arial"/>
      </w:rPr>
    </w:lvl>
    <w:lvl w:ilvl="6" w:tplc="76180E42" w:tentative="1">
      <w:start w:val="1"/>
      <w:numFmt w:val="bullet"/>
      <w:lvlText w:val="•"/>
      <w:lvlJc w:val="left"/>
      <w:pPr>
        <w:tabs>
          <w:tab w:val="num" w:pos="5040"/>
        </w:tabs>
        <w:ind w:left="5040" w:hanging="360"/>
      </w:pPr>
      <w:rPr>
        <w:rFonts w:hint="default" w:ascii="Arial" w:hAnsi="Arial"/>
      </w:rPr>
    </w:lvl>
    <w:lvl w:ilvl="7" w:tplc="7FEE5642" w:tentative="1">
      <w:start w:val="1"/>
      <w:numFmt w:val="bullet"/>
      <w:lvlText w:val="•"/>
      <w:lvlJc w:val="left"/>
      <w:pPr>
        <w:tabs>
          <w:tab w:val="num" w:pos="5760"/>
        </w:tabs>
        <w:ind w:left="5760" w:hanging="360"/>
      </w:pPr>
      <w:rPr>
        <w:rFonts w:hint="default" w:ascii="Arial" w:hAnsi="Arial"/>
      </w:rPr>
    </w:lvl>
    <w:lvl w:ilvl="8" w:tplc="734477E4"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1BF234C"/>
    <w:multiLevelType w:val="hybridMultilevel"/>
    <w:tmpl w:val="967820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1952F83"/>
    <w:multiLevelType w:val="hybridMultilevel"/>
    <w:tmpl w:val="F75C1EB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11AB0BCF"/>
    <w:multiLevelType w:val="hybridMultilevel"/>
    <w:tmpl w:val="7138D4D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14552794"/>
    <w:multiLevelType w:val="multilevel"/>
    <w:tmpl w:val="16B68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0177D"/>
    <w:multiLevelType w:val="hybridMultilevel"/>
    <w:tmpl w:val="786E9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A269F3"/>
    <w:multiLevelType w:val="hybridMultilevel"/>
    <w:tmpl w:val="9C8A0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892FF8"/>
    <w:multiLevelType w:val="hybridMultilevel"/>
    <w:tmpl w:val="07D4AAA4"/>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8" w15:restartNumberingAfterBreak="0">
    <w:nsid w:val="1A9278F4"/>
    <w:multiLevelType w:val="hybridMultilevel"/>
    <w:tmpl w:val="D64A68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ACE0012"/>
    <w:multiLevelType w:val="hybridMultilevel"/>
    <w:tmpl w:val="E578E6E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1B3A3B67"/>
    <w:multiLevelType w:val="hybridMultilevel"/>
    <w:tmpl w:val="3AF07846"/>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E51CF"/>
    <w:multiLevelType w:val="hybridMultilevel"/>
    <w:tmpl w:val="63029BBA"/>
    <w:lvl w:ilvl="0" w:tplc="04090001">
      <w:start w:val="1"/>
      <w:numFmt w:val="bullet"/>
      <w:lvlText w:val=""/>
      <w:lvlJc w:val="left"/>
      <w:pPr>
        <w:ind w:left="720" w:hanging="360"/>
      </w:pPr>
      <w:rPr>
        <w:rFonts w:hint="default" w:ascii="Symbol" w:hAnsi="Symbo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D4518B3"/>
    <w:multiLevelType w:val="hybridMultilevel"/>
    <w:tmpl w:val="68B201B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1D5611D3"/>
    <w:multiLevelType w:val="hybridMultilevel"/>
    <w:tmpl w:val="DCC2A6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15326A7"/>
    <w:multiLevelType w:val="hybridMultilevel"/>
    <w:tmpl w:val="1F742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22649A0"/>
    <w:multiLevelType w:val="hybridMultilevel"/>
    <w:tmpl w:val="8142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D5C19"/>
    <w:multiLevelType w:val="hybridMultilevel"/>
    <w:tmpl w:val="C7B27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E0068"/>
    <w:multiLevelType w:val="hybridMultilevel"/>
    <w:tmpl w:val="7148577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238C745E"/>
    <w:multiLevelType w:val="hybridMultilevel"/>
    <w:tmpl w:val="2A28CB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4DD4543"/>
    <w:multiLevelType w:val="hybridMultilevel"/>
    <w:tmpl w:val="D2A6BA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57343B7"/>
    <w:multiLevelType w:val="hybridMultilevel"/>
    <w:tmpl w:val="E62A82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8B5425"/>
    <w:multiLevelType w:val="hybridMultilevel"/>
    <w:tmpl w:val="CBE0FEC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56244"/>
    <w:multiLevelType w:val="hybridMultilevel"/>
    <w:tmpl w:val="4B9E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04DEE"/>
    <w:multiLevelType w:val="hybridMultilevel"/>
    <w:tmpl w:val="C7B279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8F6F9E"/>
    <w:multiLevelType w:val="hybridMultilevel"/>
    <w:tmpl w:val="B5F4D7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CA37EB9"/>
    <w:multiLevelType w:val="hybridMultilevel"/>
    <w:tmpl w:val="BEF2B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CD10DD"/>
    <w:multiLevelType w:val="hybridMultilevel"/>
    <w:tmpl w:val="49800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F81A87"/>
    <w:multiLevelType w:val="hybridMultilevel"/>
    <w:tmpl w:val="E196F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26393"/>
    <w:multiLevelType w:val="hybridMultilevel"/>
    <w:tmpl w:val="4A60A1CC"/>
    <w:lvl w:ilvl="0" w:tplc="0409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5E80F75"/>
    <w:multiLevelType w:val="hybridMultilevel"/>
    <w:tmpl w:val="0BFC167C"/>
    <w:lvl w:ilvl="0" w:tplc="FA74C492">
      <w:start w:val="1"/>
      <w:numFmt w:val="bullet"/>
      <w:lvlText w:val=""/>
      <w:lvlJc w:val="left"/>
      <w:pPr>
        <w:tabs>
          <w:tab w:val="num" w:pos="2292"/>
        </w:tabs>
        <w:ind w:left="2292" w:hanging="360"/>
      </w:pPr>
      <w:rPr>
        <w:rFonts w:hint="default" w:ascii="Symbol" w:hAnsi="Symbol"/>
        <w:lang w:val="en-GB"/>
      </w:rPr>
    </w:lvl>
    <w:lvl w:ilvl="1" w:tplc="04090003" w:tentative="1">
      <w:start w:val="1"/>
      <w:numFmt w:val="bullet"/>
      <w:lvlText w:val="o"/>
      <w:lvlJc w:val="left"/>
      <w:pPr>
        <w:tabs>
          <w:tab w:val="num" w:pos="3372"/>
        </w:tabs>
        <w:ind w:left="3372" w:hanging="360"/>
      </w:pPr>
      <w:rPr>
        <w:rFonts w:hint="default" w:ascii="Courier New" w:hAnsi="Courier New" w:cs="Courier New"/>
      </w:rPr>
    </w:lvl>
    <w:lvl w:ilvl="2" w:tplc="04090005" w:tentative="1">
      <w:start w:val="1"/>
      <w:numFmt w:val="bullet"/>
      <w:lvlText w:val=""/>
      <w:lvlJc w:val="left"/>
      <w:pPr>
        <w:tabs>
          <w:tab w:val="num" w:pos="4092"/>
        </w:tabs>
        <w:ind w:left="4092" w:hanging="360"/>
      </w:pPr>
      <w:rPr>
        <w:rFonts w:hint="default" w:ascii="Wingdings" w:hAnsi="Wingdings"/>
      </w:rPr>
    </w:lvl>
    <w:lvl w:ilvl="3" w:tplc="04090001" w:tentative="1">
      <w:start w:val="1"/>
      <w:numFmt w:val="bullet"/>
      <w:lvlText w:val=""/>
      <w:lvlJc w:val="left"/>
      <w:pPr>
        <w:tabs>
          <w:tab w:val="num" w:pos="4812"/>
        </w:tabs>
        <w:ind w:left="4812" w:hanging="360"/>
      </w:pPr>
      <w:rPr>
        <w:rFonts w:hint="default" w:ascii="Symbol" w:hAnsi="Symbol"/>
      </w:rPr>
    </w:lvl>
    <w:lvl w:ilvl="4" w:tplc="04090003" w:tentative="1">
      <w:start w:val="1"/>
      <w:numFmt w:val="bullet"/>
      <w:lvlText w:val="o"/>
      <w:lvlJc w:val="left"/>
      <w:pPr>
        <w:tabs>
          <w:tab w:val="num" w:pos="5532"/>
        </w:tabs>
        <w:ind w:left="5532" w:hanging="360"/>
      </w:pPr>
      <w:rPr>
        <w:rFonts w:hint="default" w:ascii="Courier New" w:hAnsi="Courier New" w:cs="Courier New"/>
      </w:rPr>
    </w:lvl>
    <w:lvl w:ilvl="5" w:tplc="04090005" w:tentative="1">
      <w:start w:val="1"/>
      <w:numFmt w:val="bullet"/>
      <w:lvlText w:val=""/>
      <w:lvlJc w:val="left"/>
      <w:pPr>
        <w:tabs>
          <w:tab w:val="num" w:pos="6252"/>
        </w:tabs>
        <w:ind w:left="6252" w:hanging="360"/>
      </w:pPr>
      <w:rPr>
        <w:rFonts w:hint="default" w:ascii="Wingdings" w:hAnsi="Wingdings"/>
      </w:rPr>
    </w:lvl>
    <w:lvl w:ilvl="6" w:tplc="04090001" w:tentative="1">
      <w:start w:val="1"/>
      <w:numFmt w:val="bullet"/>
      <w:lvlText w:val=""/>
      <w:lvlJc w:val="left"/>
      <w:pPr>
        <w:tabs>
          <w:tab w:val="num" w:pos="6972"/>
        </w:tabs>
        <w:ind w:left="6972" w:hanging="360"/>
      </w:pPr>
      <w:rPr>
        <w:rFonts w:hint="default" w:ascii="Symbol" w:hAnsi="Symbol"/>
      </w:rPr>
    </w:lvl>
    <w:lvl w:ilvl="7" w:tplc="04090003" w:tentative="1">
      <w:start w:val="1"/>
      <w:numFmt w:val="bullet"/>
      <w:lvlText w:val="o"/>
      <w:lvlJc w:val="left"/>
      <w:pPr>
        <w:tabs>
          <w:tab w:val="num" w:pos="7692"/>
        </w:tabs>
        <w:ind w:left="7692" w:hanging="360"/>
      </w:pPr>
      <w:rPr>
        <w:rFonts w:hint="default" w:ascii="Courier New" w:hAnsi="Courier New" w:cs="Courier New"/>
      </w:rPr>
    </w:lvl>
    <w:lvl w:ilvl="8" w:tplc="04090005" w:tentative="1">
      <w:start w:val="1"/>
      <w:numFmt w:val="bullet"/>
      <w:lvlText w:val=""/>
      <w:lvlJc w:val="left"/>
      <w:pPr>
        <w:tabs>
          <w:tab w:val="num" w:pos="8412"/>
        </w:tabs>
        <w:ind w:left="8412" w:hanging="360"/>
      </w:pPr>
      <w:rPr>
        <w:rFonts w:hint="default" w:ascii="Wingdings" w:hAnsi="Wingdings"/>
      </w:rPr>
    </w:lvl>
  </w:abstractNum>
  <w:abstractNum w:abstractNumId="30" w15:restartNumberingAfterBreak="0">
    <w:nsid w:val="4E026BA6"/>
    <w:multiLevelType w:val="hybridMultilevel"/>
    <w:tmpl w:val="405C81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6C33429"/>
    <w:multiLevelType w:val="hybridMultilevel"/>
    <w:tmpl w:val="94EEE5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6FA0266"/>
    <w:multiLevelType w:val="multilevel"/>
    <w:tmpl w:val="6C160404"/>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6E4E51"/>
    <w:multiLevelType w:val="hybridMultilevel"/>
    <w:tmpl w:val="819EFB0A"/>
    <w:lvl w:ilvl="0" w:tplc="2000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A91BBF"/>
    <w:multiLevelType w:val="hybridMultilevel"/>
    <w:tmpl w:val="3D844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2820AA"/>
    <w:multiLevelType w:val="hybridMultilevel"/>
    <w:tmpl w:val="9FECB90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6" w15:restartNumberingAfterBreak="0">
    <w:nsid w:val="64107C8D"/>
    <w:multiLevelType w:val="hybridMultilevel"/>
    <w:tmpl w:val="2712692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7" w15:restartNumberingAfterBreak="0">
    <w:nsid w:val="64B82EFE"/>
    <w:multiLevelType w:val="hybridMultilevel"/>
    <w:tmpl w:val="041A9B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54D0EF2"/>
    <w:multiLevelType w:val="hybridMultilevel"/>
    <w:tmpl w:val="F9A01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6BF784C"/>
    <w:multiLevelType w:val="hybridMultilevel"/>
    <w:tmpl w:val="B30689BA"/>
    <w:lvl w:ilvl="0" w:tplc="95FA0A38">
      <w:numFmt w:val="bullet"/>
      <w:lvlText w:val="•"/>
      <w:lvlJc w:val="left"/>
      <w:pPr>
        <w:ind w:left="705" w:hanging="705"/>
      </w:pPr>
      <w:rPr>
        <w:rFonts w:hint="default" w:ascii="Calibri" w:hAnsi="Calibri"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7B72E9F"/>
    <w:multiLevelType w:val="hybridMultilevel"/>
    <w:tmpl w:val="A990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D7581"/>
    <w:multiLevelType w:val="hybridMultilevel"/>
    <w:tmpl w:val="28BAF3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41800C0"/>
    <w:multiLevelType w:val="hybridMultilevel"/>
    <w:tmpl w:val="05060E3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3" w15:restartNumberingAfterBreak="0">
    <w:nsid w:val="7582527E"/>
    <w:multiLevelType w:val="hybridMultilevel"/>
    <w:tmpl w:val="E61EB6D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6F44890"/>
    <w:multiLevelType w:val="hybridMultilevel"/>
    <w:tmpl w:val="FBBE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01421"/>
    <w:multiLevelType w:val="hybridMultilevel"/>
    <w:tmpl w:val="B71C5476"/>
    <w:lvl w:ilvl="0" w:tplc="2000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D05B7A"/>
    <w:multiLevelType w:val="hybridMultilevel"/>
    <w:tmpl w:val="5B1831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7CA3575E"/>
    <w:multiLevelType w:val="hybridMultilevel"/>
    <w:tmpl w:val="E6501E3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8" w15:restartNumberingAfterBreak="0">
    <w:nsid w:val="7FE54FC4"/>
    <w:multiLevelType w:val="hybridMultilevel"/>
    <w:tmpl w:val="D38C1C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8"/>
  </w:num>
  <w:num w:numId="3">
    <w:abstractNumId w:val="11"/>
  </w:num>
  <w:num w:numId="4">
    <w:abstractNumId w:val="31"/>
  </w:num>
  <w:num w:numId="5">
    <w:abstractNumId w:val="37"/>
  </w:num>
  <w:num w:numId="6">
    <w:abstractNumId w:val="41"/>
  </w:num>
  <w:num w:numId="7">
    <w:abstractNumId w:val="40"/>
  </w:num>
  <w:num w:numId="8">
    <w:abstractNumId w:val="14"/>
  </w:num>
  <w:num w:numId="9">
    <w:abstractNumId w:val="20"/>
  </w:num>
  <w:num w:numId="10">
    <w:abstractNumId w:val="47"/>
  </w:num>
  <w:num w:numId="11">
    <w:abstractNumId w:val="42"/>
  </w:num>
  <w:num w:numId="12">
    <w:abstractNumId w:val="21"/>
  </w:num>
  <w:num w:numId="13">
    <w:abstractNumId w:val="6"/>
  </w:num>
  <w:num w:numId="14">
    <w:abstractNumId w:val="29"/>
  </w:num>
  <w:num w:numId="15">
    <w:abstractNumId w:val="22"/>
  </w:num>
  <w:num w:numId="16">
    <w:abstractNumId w:val="10"/>
  </w:num>
  <w:num w:numId="17">
    <w:abstractNumId w:val="9"/>
  </w:num>
  <w:num w:numId="18">
    <w:abstractNumId w:val="12"/>
  </w:num>
  <w:num w:numId="19">
    <w:abstractNumId w:val="16"/>
  </w:num>
  <w:num w:numId="20">
    <w:abstractNumId w:val="36"/>
  </w:num>
  <w:num w:numId="21">
    <w:abstractNumId w:val="43"/>
  </w:num>
  <w:num w:numId="22">
    <w:abstractNumId w:val="13"/>
  </w:num>
  <w:num w:numId="23">
    <w:abstractNumId w:val="35"/>
  </w:num>
  <w:num w:numId="24">
    <w:abstractNumId w:val="19"/>
  </w:num>
  <w:num w:numId="25">
    <w:abstractNumId w:val="25"/>
  </w:num>
  <w:num w:numId="26">
    <w:abstractNumId w:val="17"/>
  </w:num>
  <w:num w:numId="27">
    <w:abstractNumId w:val="27"/>
  </w:num>
  <w:num w:numId="28">
    <w:abstractNumId w:val="7"/>
  </w:num>
  <w:num w:numId="29">
    <w:abstractNumId w:val="30"/>
  </w:num>
  <w:num w:numId="30">
    <w:abstractNumId w:val="24"/>
  </w:num>
  <w:num w:numId="31">
    <w:abstractNumId w:val="0"/>
  </w:num>
  <w:num w:numId="32">
    <w:abstractNumId w:val="18"/>
  </w:num>
  <w:num w:numId="33">
    <w:abstractNumId w:val="26"/>
  </w:num>
  <w:num w:numId="34">
    <w:abstractNumId w:val="48"/>
  </w:num>
  <w:num w:numId="35">
    <w:abstractNumId w:val="3"/>
  </w:num>
  <w:num w:numId="36">
    <w:abstractNumId w:val="15"/>
  </w:num>
  <w:num w:numId="37">
    <w:abstractNumId w:val="38"/>
  </w:num>
  <w:num w:numId="38">
    <w:abstractNumId w:val="34"/>
  </w:num>
  <w:num w:numId="39">
    <w:abstractNumId w:val="39"/>
  </w:num>
  <w:num w:numId="40">
    <w:abstractNumId w:val="44"/>
  </w:num>
  <w:num w:numId="41">
    <w:abstractNumId w:val="8"/>
  </w:num>
  <w:num w:numId="42">
    <w:abstractNumId w:val="46"/>
  </w:num>
  <w:num w:numId="43">
    <w:abstractNumId w:val="2"/>
  </w:num>
  <w:num w:numId="44">
    <w:abstractNumId w:val="5"/>
  </w:num>
  <w:num w:numId="45">
    <w:abstractNumId w:val="4"/>
  </w:num>
  <w:num w:numId="46">
    <w:abstractNumId w:val="32"/>
  </w:num>
  <w:num w:numId="47">
    <w:abstractNumId w:val="23"/>
  </w:num>
  <w:num w:numId="48">
    <w:abstractNumId w:val="45"/>
  </w:num>
  <w:num w:numId="49">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3D"/>
    <w:rsid w:val="000003A9"/>
    <w:rsid w:val="00066A34"/>
    <w:rsid w:val="00067928"/>
    <w:rsid w:val="000772F8"/>
    <w:rsid w:val="000C0A11"/>
    <w:rsid w:val="000F3E10"/>
    <w:rsid w:val="00121532"/>
    <w:rsid w:val="0014155D"/>
    <w:rsid w:val="00166676"/>
    <w:rsid w:val="001B6414"/>
    <w:rsid w:val="001C3150"/>
    <w:rsid w:val="001D28FE"/>
    <w:rsid w:val="001F4C3D"/>
    <w:rsid w:val="001F6C10"/>
    <w:rsid w:val="001F7521"/>
    <w:rsid w:val="0020663D"/>
    <w:rsid w:val="00235534"/>
    <w:rsid w:val="00264065"/>
    <w:rsid w:val="002646D3"/>
    <w:rsid w:val="002703D7"/>
    <w:rsid w:val="002832CE"/>
    <w:rsid w:val="00292286"/>
    <w:rsid w:val="002A5572"/>
    <w:rsid w:val="002A5C19"/>
    <w:rsid w:val="002C2532"/>
    <w:rsid w:val="002D30D3"/>
    <w:rsid w:val="002D3EEA"/>
    <w:rsid w:val="002E1440"/>
    <w:rsid w:val="003007BE"/>
    <w:rsid w:val="00381084"/>
    <w:rsid w:val="00387AAA"/>
    <w:rsid w:val="003A249A"/>
    <w:rsid w:val="003B22D6"/>
    <w:rsid w:val="004000F6"/>
    <w:rsid w:val="00411E26"/>
    <w:rsid w:val="00415E69"/>
    <w:rsid w:val="00497E9E"/>
    <w:rsid w:val="004B0FEF"/>
    <w:rsid w:val="004C1297"/>
    <w:rsid w:val="004D0DF6"/>
    <w:rsid w:val="004E71FF"/>
    <w:rsid w:val="004F6414"/>
    <w:rsid w:val="004F740F"/>
    <w:rsid w:val="00562649"/>
    <w:rsid w:val="0056513B"/>
    <w:rsid w:val="00615E8E"/>
    <w:rsid w:val="00690768"/>
    <w:rsid w:val="0069294B"/>
    <w:rsid w:val="00696E98"/>
    <w:rsid w:val="006B1D0F"/>
    <w:rsid w:val="006B49F8"/>
    <w:rsid w:val="006D5387"/>
    <w:rsid w:val="007310DE"/>
    <w:rsid w:val="007631BA"/>
    <w:rsid w:val="00787AEC"/>
    <w:rsid w:val="007A1B60"/>
    <w:rsid w:val="007E03CC"/>
    <w:rsid w:val="007F73CF"/>
    <w:rsid w:val="0084540B"/>
    <w:rsid w:val="008810E6"/>
    <w:rsid w:val="0088308C"/>
    <w:rsid w:val="008A4E3A"/>
    <w:rsid w:val="008E444F"/>
    <w:rsid w:val="0091414E"/>
    <w:rsid w:val="00936984"/>
    <w:rsid w:val="009819CE"/>
    <w:rsid w:val="00993A26"/>
    <w:rsid w:val="009C5030"/>
    <w:rsid w:val="009D1A16"/>
    <w:rsid w:val="009E6CCB"/>
    <w:rsid w:val="009F0000"/>
    <w:rsid w:val="00A154C8"/>
    <w:rsid w:val="00A175EC"/>
    <w:rsid w:val="00A65DC2"/>
    <w:rsid w:val="00A73AFC"/>
    <w:rsid w:val="00A76898"/>
    <w:rsid w:val="00A85377"/>
    <w:rsid w:val="00AC0776"/>
    <w:rsid w:val="00AC26E8"/>
    <w:rsid w:val="00AD2D3C"/>
    <w:rsid w:val="00AF769F"/>
    <w:rsid w:val="00B22CE5"/>
    <w:rsid w:val="00B84D62"/>
    <w:rsid w:val="00BF69D9"/>
    <w:rsid w:val="00C37EEE"/>
    <w:rsid w:val="00C42D26"/>
    <w:rsid w:val="00C4665D"/>
    <w:rsid w:val="00C51C12"/>
    <w:rsid w:val="00C73554"/>
    <w:rsid w:val="00CC54AE"/>
    <w:rsid w:val="00D21423"/>
    <w:rsid w:val="00D63DA1"/>
    <w:rsid w:val="00D67944"/>
    <w:rsid w:val="00D80596"/>
    <w:rsid w:val="00DB181C"/>
    <w:rsid w:val="00E80C2B"/>
    <w:rsid w:val="00E87999"/>
    <w:rsid w:val="00EB10D7"/>
    <w:rsid w:val="00EC04A6"/>
    <w:rsid w:val="00EC4328"/>
    <w:rsid w:val="00ED4866"/>
    <w:rsid w:val="00EE2BA8"/>
    <w:rsid w:val="00EF3B36"/>
    <w:rsid w:val="00F11FB1"/>
    <w:rsid w:val="00F12D07"/>
    <w:rsid w:val="00F51148"/>
    <w:rsid w:val="00F651AD"/>
    <w:rsid w:val="10BD9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636A"/>
  <w15:docId w15:val="{656F4CB0-F944-407C-8E2C-A681178035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772F8"/>
    <w:pPr>
      <w:ind w:left="720"/>
      <w:contextualSpacing/>
    </w:pPr>
    <w:rPr>
      <w:lang w:val="en-US"/>
    </w:rPr>
  </w:style>
  <w:style w:type="table" w:styleId="TableGrid">
    <w:name w:val="Table Grid"/>
    <w:basedOn w:val="TableNormal"/>
    <w:uiPriority w:val="59"/>
    <w:rsid w:val="000772F8"/>
    <w:pPr>
      <w:spacing w:after="0" w:line="240" w:lineRule="auto"/>
    </w:pPr>
    <w:rPr>
      <w:lang w:val="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0772F8"/>
    <w:pPr>
      <w:spacing w:after="0" w:line="240" w:lineRule="auto"/>
    </w:pPr>
    <w:rPr>
      <w:lang w:val="en-US"/>
    </w:rPr>
  </w:style>
  <w:style w:type="table" w:styleId="TableGrid1" w:customStyle="1">
    <w:name w:val="Table Grid1"/>
    <w:basedOn w:val="TableNormal"/>
    <w:next w:val="TableGrid"/>
    <w:uiPriority w:val="59"/>
    <w:rsid w:val="000772F8"/>
    <w:pPr>
      <w:spacing w:after="0" w:line="240" w:lineRule="auto"/>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819CE"/>
    <w:pPr>
      <w:tabs>
        <w:tab w:val="center" w:pos="4536"/>
        <w:tab w:val="right" w:pos="9072"/>
      </w:tabs>
      <w:spacing w:after="0" w:line="240" w:lineRule="auto"/>
    </w:pPr>
  </w:style>
  <w:style w:type="character" w:styleId="HeaderChar" w:customStyle="1">
    <w:name w:val="Header Char"/>
    <w:basedOn w:val="DefaultParagraphFont"/>
    <w:link w:val="Header"/>
    <w:uiPriority w:val="99"/>
    <w:rsid w:val="009819CE"/>
  </w:style>
  <w:style w:type="paragraph" w:styleId="Footer">
    <w:name w:val="footer"/>
    <w:basedOn w:val="Normal"/>
    <w:link w:val="FooterChar"/>
    <w:uiPriority w:val="99"/>
    <w:unhideWhenUsed/>
    <w:rsid w:val="009819CE"/>
    <w:pPr>
      <w:tabs>
        <w:tab w:val="center" w:pos="4536"/>
        <w:tab w:val="right" w:pos="9072"/>
      </w:tabs>
      <w:spacing w:after="0" w:line="240" w:lineRule="auto"/>
    </w:pPr>
  </w:style>
  <w:style w:type="character" w:styleId="FooterChar" w:customStyle="1">
    <w:name w:val="Footer Char"/>
    <w:basedOn w:val="DefaultParagraphFont"/>
    <w:link w:val="Footer"/>
    <w:uiPriority w:val="99"/>
    <w:rsid w:val="009819CE"/>
  </w:style>
  <w:style w:type="character" w:styleId="CommentReference">
    <w:name w:val="annotation reference"/>
    <w:basedOn w:val="DefaultParagraphFont"/>
    <w:uiPriority w:val="99"/>
    <w:semiHidden/>
    <w:unhideWhenUsed/>
    <w:rsid w:val="00ED4866"/>
    <w:rPr>
      <w:sz w:val="16"/>
      <w:szCs w:val="16"/>
    </w:rPr>
  </w:style>
  <w:style w:type="paragraph" w:styleId="CommentText">
    <w:name w:val="annotation text"/>
    <w:basedOn w:val="Normal"/>
    <w:link w:val="CommentTextChar"/>
    <w:uiPriority w:val="99"/>
    <w:semiHidden/>
    <w:unhideWhenUsed/>
    <w:rsid w:val="00ED4866"/>
    <w:pPr>
      <w:spacing w:line="240" w:lineRule="auto"/>
    </w:pPr>
    <w:rPr>
      <w:sz w:val="20"/>
      <w:szCs w:val="20"/>
    </w:rPr>
  </w:style>
  <w:style w:type="character" w:styleId="CommentTextChar" w:customStyle="1">
    <w:name w:val="Comment Text Char"/>
    <w:basedOn w:val="DefaultParagraphFont"/>
    <w:link w:val="CommentText"/>
    <w:uiPriority w:val="99"/>
    <w:semiHidden/>
    <w:rsid w:val="00ED4866"/>
    <w:rPr>
      <w:sz w:val="20"/>
      <w:szCs w:val="20"/>
    </w:rPr>
  </w:style>
  <w:style w:type="paragraph" w:styleId="CommentSubject">
    <w:name w:val="annotation subject"/>
    <w:basedOn w:val="CommentText"/>
    <w:next w:val="CommentText"/>
    <w:link w:val="CommentSubjectChar"/>
    <w:uiPriority w:val="99"/>
    <w:semiHidden/>
    <w:unhideWhenUsed/>
    <w:rsid w:val="00ED4866"/>
    <w:rPr>
      <w:b/>
      <w:bCs/>
    </w:rPr>
  </w:style>
  <w:style w:type="character" w:styleId="CommentSubjectChar" w:customStyle="1">
    <w:name w:val="Comment Subject Char"/>
    <w:basedOn w:val="CommentTextChar"/>
    <w:link w:val="CommentSubject"/>
    <w:uiPriority w:val="99"/>
    <w:semiHidden/>
    <w:rsid w:val="00ED4866"/>
    <w:rPr>
      <w:b/>
      <w:bCs/>
      <w:sz w:val="20"/>
      <w:szCs w:val="20"/>
    </w:rPr>
  </w:style>
  <w:style w:type="paragraph" w:styleId="BalloonText">
    <w:name w:val="Balloon Text"/>
    <w:basedOn w:val="Normal"/>
    <w:link w:val="BalloonTextChar"/>
    <w:uiPriority w:val="99"/>
    <w:semiHidden/>
    <w:unhideWhenUsed/>
    <w:rsid w:val="00ED486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4866"/>
    <w:rPr>
      <w:rFonts w:ascii="Segoe UI" w:hAnsi="Segoe UI" w:cs="Segoe UI"/>
      <w:sz w:val="18"/>
      <w:szCs w:val="18"/>
    </w:rPr>
  </w:style>
  <w:style w:type="paragraph" w:styleId="Revision">
    <w:name w:val="Revision"/>
    <w:hidden/>
    <w:uiPriority w:val="99"/>
    <w:semiHidden/>
    <w:rsid w:val="0091414E"/>
    <w:pPr>
      <w:spacing w:after="0" w:line="240" w:lineRule="auto"/>
    </w:pPr>
  </w:style>
  <w:style w:type="paragraph" w:styleId="paragraph" w:customStyle="1">
    <w:name w:val="paragraph"/>
    <w:basedOn w:val="Normal"/>
    <w:rsid w:val="00B84D62"/>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B84D62"/>
  </w:style>
  <w:style w:type="character" w:styleId="eop" w:customStyle="1">
    <w:name w:val="eop"/>
    <w:basedOn w:val="DefaultParagraphFont"/>
    <w:rsid w:val="00B8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760086">
      <w:bodyDiv w:val="1"/>
      <w:marLeft w:val="0"/>
      <w:marRight w:val="0"/>
      <w:marTop w:val="0"/>
      <w:marBottom w:val="0"/>
      <w:divBdr>
        <w:top w:val="none" w:sz="0" w:space="0" w:color="auto"/>
        <w:left w:val="none" w:sz="0" w:space="0" w:color="auto"/>
        <w:bottom w:val="none" w:sz="0" w:space="0" w:color="auto"/>
        <w:right w:val="none" w:sz="0" w:space="0" w:color="auto"/>
      </w:divBdr>
      <w:divsChild>
        <w:div w:id="1291475041">
          <w:marLeft w:val="0"/>
          <w:marRight w:val="0"/>
          <w:marTop w:val="0"/>
          <w:marBottom w:val="0"/>
          <w:divBdr>
            <w:top w:val="none" w:sz="0" w:space="0" w:color="auto"/>
            <w:left w:val="none" w:sz="0" w:space="0" w:color="auto"/>
            <w:bottom w:val="none" w:sz="0" w:space="0" w:color="auto"/>
            <w:right w:val="none" w:sz="0" w:space="0" w:color="auto"/>
          </w:divBdr>
        </w:div>
        <w:div w:id="702444424">
          <w:marLeft w:val="0"/>
          <w:marRight w:val="0"/>
          <w:marTop w:val="0"/>
          <w:marBottom w:val="0"/>
          <w:divBdr>
            <w:top w:val="none" w:sz="0" w:space="0" w:color="auto"/>
            <w:left w:val="none" w:sz="0" w:space="0" w:color="auto"/>
            <w:bottom w:val="none" w:sz="0" w:space="0" w:color="auto"/>
            <w:right w:val="none" w:sz="0" w:space="0" w:color="auto"/>
          </w:divBdr>
        </w:div>
        <w:div w:id="1177498147">
          <w:marLeft w:val="0"/>
          <w:marRight w:val="0"/>
          <w:marTop w:val="0"/>
          <w:marBottom w:val="0"/>
          <w:divBdr>
            <w:top w:val="none" w:sz="0" w:space="0" w:color="auto"/>
            <w:left w:val="none" w:sz="0" w:space="0" w:color="auto"/>
            <w:bottom w:val="none" w:sz="0" w:space="0" w:color="auto"/>
            <w:right w:val="none" w:sz="0" w:space="0" w:color="auto"/>
          </w:divBdr>
        </w:div>
        <w:div w:id="1819885450">
          <w:marLeft w:val="0"/>
          <w:marRight w:val="0"/>
          <w:marTop w:val="0"/>
          <w:marBottom w:val="0"/>
          <w:divBdr>
            <w:top w:val="none" w:sz="0" w:space="0" w:color="auto"/>
            <w:left w:val="none" w:sz="0" w:space="0" w:color="auto"/>
            <w:bottom w:val="none" w:sz="0" w:space="0" w:color="auto"/>
            <w:right w:val="none" w:sz="0" w:space="0" w:color="auto"/>
          </w:divBdr>
        </w:div>
        <w:div w:id="853685750">
          <w:marLeft w:val="0"/>
          <w:marRight w:val="0"/>
          <w:marTop w:val="0"/>
          <w:marBottom w:val="0"/>
          <w:divBdr>
            <w:top w:val="none" w:sz="0" w:space="0" w:color="auto"/>
            <w:left w:val="none" w:sz="0" w:space="0" w:color="auto"/>
            <w:bottom w:val="none" w:sz="0" w:space="0" w:color="auto"/>
            <w:right w:val="none" w:sz="0" w:space="0" w:color="auto"/>
          </w:divBdr>
        </w:div>
        <w:div w:id="921257854">
          <w:marLeft w:val="0"/>
          <w:marRight w:val="0"/>
          <w:marTop w:val="0"/>
          <w:marBottom w:val="0"/>
          <w:divBdr>
            <w:top w:val="none" w:sz="0" w:space="0" w:color="auto"/>
            <w:left w:val="none" w:sz="0" w:space="0" w:color="auto"/>
            <w:bottom w:val="none" w:sz="0" w:space="0" w:color="auto"/>
            <w:right w:val="none" w:sz="0" w:space="0" w:color="auto"/>
          </w:divBdr>
        </w:div>
      </w:divsChild>
    </w:div>
    <w:div w:id="1369525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1bc9da1354a741f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687d4f5-0124-4338-8b27-4c47a222b245}"/>
      </w:docPartPr>
      <w:docPartBody>
        <w:p w14:paraId="62D043F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600AD3D020ED46BEC7588E54D7C43D" ma:contentTypeVersion="11" ma:contentTypeDescription="Create a new document." ma:contentTypeScope="" ma:versionID="8d4bf5ffb1bf9cfb643f10a931ec3e2b">
  <xsd:schema xmlns:xsd="http://www.w3.org/2001/XMLSchema" xmlns:xs="http://www.w3.org/2001/XMLSchema" xmlns:p="http://schemas.microsoft.com/office/2006/metadata/properties" xmlns:ns2="2b9093d0-7b46-4c47-940f-97044eb9a43f" xmlns:ns3="b3ec6343-5bd5-4c74-87e0-d37de40bf703" targetNamespace="http://schemas.microsoft.com/office/2006/metadata/properties" ma:root="true" ma:fieldsID="7e79365f8bc1e178897420b3c59e4bac" ns2:_="" ns3:_="">
    <xsd:import namespace="2b9093d0-7b46-4c47-940f-97044eb9a43f"/>
    <xsd:import namespace="b3ec6343-5bd5-4c74-87e0-d37de40bf7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093d0-7b46-4c47-940f-97044eb9a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ec6343-5bd5-4c74-87e0-d37de40bf7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578F0-658D-4B1D-966D-B8D279331D70}">
  <ds:schemaRefs>
    <ds:schemaRef ds:uri="http://schemas.openxmlformats.org/officeDocument/2006/bibliography"/>
  </ds:schemaRefs>
</ds:datastoreItem>
</file>

<file path=customXml/itemProps2.xml><?xml version="1.0" encoding="utf-8"?>
<ds:datastoreItem xmlns:ds="http://schemas.openxmlformats.org/officeDocument/2006/customXml" ds:itemID="{0BA1E415-2691-4897-AFB6-FCC5E1509035}"/>
</file>

<file path=customXml/itemProps3.xml><?xml version="1.0" encoding="utf-8"?>
<ds:datastoreItem xmlns:ds="http://schemas.openxmlformats.org/officeDocument/2006/customXml" ds:itemID="{BCC35B47-FA92-4FD4-A13F-A0AF992424D4}">
  <ds:schemaRefs>
    <ds:schemaRef ds:uri="http://schemas.microsoft.com/sharepoint/v3/contenttype/forms"/>
  </ds:schemaRefs>
</ds:datastoreItem>
</file>

<file path=customXml/itemProps4.xml><?xml version="1.0" encoding="utf-8"?>
<ds:datastoreItem xmlns:ds="http://schemas.openxmlformats.org/officeDocument/2006/customXml" ds:itemID="{8C192285-3FEC-4868-B17C-FF4848D51B0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TeleComputing 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Ø</dc:creator>
  <keywords/>
  <dc:description/>
  <lastModifiedBy>Esther Bange</lastModifiedBy>
  <revision>3</revision>
  <dcterms:created xsi:type="dcterms:W3CDTF">2022-11-16T19:45:00.0000000Z</dcterms:created>
  <dcterms:modified xsi:type="dcterms:W3CDTF">2022-11-17T11:12:44.2549671Z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0x010100D3600AD3D020ED46BEC7588E54D7C43D</vt:lpwstr>
  </property>
  <property fmtid="{D5CDD505-2E9C-101B-9397-08002B2CF9AE}" pid="3" name="GrammarlyDocumentId">
    <vt:lpwstr>6688dcc371d8bf7418a2f4c113c92f026ca9067b0b5eef54ef9c5512d54ba41b</vt:lpwstr>
  </property>
</Properties>
</file>