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A308" w14:textId="290EEA88" w:rsidR="009F328F" w:rsidRDefault="00581B8D" w:rsidP="00581B8D">
      <w:pPr>
        <w:pStyle w:val="Heading1nonumber"/>
        <w:rPr>
          <w:rStyle w:val="section"/>
          <w:sz w:val="36"/>
          <w:szCs w:val="36"/>
        </w:rPr>
      </w:pPr>
      <w:r w:rsidRPr="00581B8D">
        <w:rPr>
          <w:rStyle w:val="section"/>
          <w:sz w:val="36"/>
          <w:szCs w:val="36"/>
        </w:rPr>
        <w:t>ROLE PROFILE</w:t>
      </w:r>
    </w:p>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581B8D" w:rsidRPr="00C7084C" w14:paraId="0924B55C" w14:textId="77777777" w:rsidTr="00D1003B">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09EB9446" w14:textId="108F506D" w:rsidR="00581B8D" w:rsidRPr="00564B1C" w:rsidRDefault="00581B8D" w:rsidP="00331EE3">
            <w:pPr>
              <w:spacing w:after="0"/>
              <w:rPr>
                <w:rFonts w:ascii="Arial" w:hAnsi="Arial" w:cs="Arial"/>
                <w:sz w:val="22"/>
              </w:rPr>
            </w:pPr>
            <w:r w:rsidRPr="00564B1C">
              <w:rPr>
                <w:rFonts w:ascii="Arial" w:hAnsi="Arial" w:cs="Arial"/>
                <w:sz w:val="22"/>
              </w:rPr>
              <w:t>Title</w:t>
            </w:r>
            <w:r w:rsidR="00564B1C" w:rsidRPr="00564B1C">
              <w:rPr>
                <w:rFonts w:ascii="Arial" w:hAnsi="Arial" w:cs="Arial"/>
                <w:sz w:val="22"/>
              </w:rPr>
              <w:t>:</w:t>
            </w:r>
          </w:p>
        </w:tc>
        <w:tc>
          <w:tcPr>
            <w:tcW w:w="6379" w:type="dxa"/>
            <w:gridSpan w:val="3"/>
            <w:shd w:val="clear" w:color="auto" w:fill="98D7F0"/>
          </w:tcPr>
          <w:p w14:paraId="2DA40A1D" w14:textId="5540DA34" w:rsidR="00275977" w:rsidRPr="00F534A2" w:rsidRDefault="00824C08" w:rsidP="00331EE3">
            <w:pPr>
              <w:rPr>
                <w:rFonts w:ascii="Arial" w:hAnsi="Arial" w:cs="Arial"/>
                <w:szCs w:val="20"/>
              </w:rPr>
            </w:pPr>
            <w:r>
              <w:rPr>
                <w:rFonts w:ascii="Arial" w:hAnsi="Arial" w:cs="Arial"/>
                <w:szCs w:val="20"/>
              </w:rPr>
              <w:t>Partnerships Manager – Ukraine Refugee Crisis</w:t>
            </w:r>
          </w:p>
        </w:tc>
      </w:tr>
      <w:tr w:rsidR="00581B8D" w:rsidRPr="00C7084C" w14:paraId="7F86AD87" w14:textId="77777777" w:rsidTr="00D1003B">
        <w:trPr>
          <w:trHeight w:val="274"/>
        </w:trPr>
        <w:tc>
          <w:tcPr>
            <w:tcW w:w="2830" w:type="dxa"/>
            <w:tcBorders>
              <w:bottom w:val="single" w:sz="4" w:space="0" w:color="0072CE"/>
            </w:tcBorders>
          </w:tcPr>
          <w:p w14:paraId="604E2E16" w14:textId="650D0FC8" w:rsidR="00581B8D" w:rsidRPr="00564B1C" w:rsidRDefault="00581B8D" w:rsidP="00331EE3">
            <w:pPr>
              <w:spacing w:after="0"/>
              <w:rPr>
                <w:rFonts w:ascii="Arial" w:hAnsi="Arial" w:cs="Arial"/>
                <w:sz w:val="22"/>
              </w:rPr>
            </w:pPr>
            <w:r w:rsidRPr="00564B1C">
              <w:rPr>
                <w:rFonts w:ascii="Arial" w:hAnsi="Arial" w:cs="Arial"/>
                <w:sz w:val="22"/>
              </w:rPr>
              <w:t>Functional Area</w:t>
            </w:r>
            <w:r w:rsidR="00564B1C" w:rsidRPr="00564B1C">
              <w:rPr>
                <w:rFonts w:ascii="Arial" w:hAnsi="Arial" w:cs="Arial"/>
                <w:sz w:val="22"/>
              </w:rPr>
              <w:t>:</w:t>
            </w:r>
          </w:p>
        </w:tc>
        <w:tc>
          <w:tcPr>
            <w:tcW w:w="6379" w:type="dxa"/>
            <w:gridSpan w:val="3"/>
            <w:tcBorders>
              <w:bottom w:val="single" w:sz="4" w:space="0" w:color="0072CE"/>
            </w:tcBorders>
          </w:tcPr>
          <w:p w14:paraId="324AED84" w14:textId="42C9C248" w:rsidR="00581B8D" w:rsidRPr="00564B1C" w:rsidRDefault="00824C08" w:rsidP="00331EE3">
            <w:pPr>
              <w:rPr>
                <w:rFonts w:ascii="Arial" w:hAnsi="Arial" w:cs="Arial"/>
                <w:sz w:val="22"/>
              </w:rPr>
            </w:pPr>
            <w:r>
              <w:rPr>
                <w:rFonts w:ascii="Arial" w:hAnsi="Arial" w:cs="Arial"/>
                <w:sz w:val="22"/>
              </w:rPr>
              <w:t>Ukraine Refugee Crisis Hub</w:t>
            </w:r>
          </w:p>
        </w:tc>
      </w:tr>
      <w:tr w:rsidR="00581B8D" w:rsidRPr="00C7084C" w14:paraId="474DE59F" w14:textId="77777777" w:rsidTr="00D1003B">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6CBC064E" w14:textId="41234F9C" w:rsidR="00581B8D" w:rsidRPr="00564B1C" w:rsidRDefault="00CC1C31" w:rsidP="00331EE3">
            <w:pPr>
              <w:spacing w:after="0"/>
              <w:rPr>
                <w:rFonts w:ascii="Arial" w:hAnsi="Arial" w:cs="Arial"/>
                <w:sz w:val="22"/>
              </w:rPr>
            </w:pPr>
            <w:r w:rsidRPr="00564B1C">
              <w:rPr>
                <w:rFonts w:ascii="Arial" w:hAnsi="Arial" w:cs="Arial"/>
                <w:sz w:val="22"/>
              </w:rPr>
              <w:t>Reports to</w:t>
            </w:r>
            <w:r w:rsidR="00564B1C" w:rsidRPr="00564B1C">
              <w:rPr>
                <w:rFonts w:ascii="Arial" w:hAnsi="Arial" w:cs="Arial"/>
                <w:sz w:val="22"/>
              </w:rPr>
              <w:t>:</w:t>
            </w:r>
          </w:p>
        </w:tc>
        <w:tc>
          <w:tcPr>
            <w:tcW w:w="6379" w:type="dxa"/>
            <w:gridSpan w:val="3"/>
            <w:shd w:val="clear" w:color="auto" w:fill="98D7F0"/>
          </w:tcPr>
          <w:p w14:paraId="044ADEB1" w14:textId="512F2D94" w:rsidR="00581B8D" w:rsidRPr="00564B1C" w:rsidRDefault="00581B8D" w:rsidP="00331EE3">
            <w:pPr>
              <w:rPr>
                <w:rFonts w:ascii="Arial" w:hAnsi="Arial" w:cs="Arial"/>
                <w:sz w:val="22"/>
              </w:rPr>
            </w:pPr>
          </w:p>
        </w:tc>
      </w:tr>
      <w:tr w:rsidR="003F3EF3" w:rsidRPr="00C7084C" w14:paraId="4034A6F0" w14:textId="77777777" w:rsidTr="00D1003B">
        <w:tc>
          <w:tcPr>
            <w:tcW w:w="2830" w:type="dxa"/>
            <w:tcBorders>
              <w:bottom w:val="single" w:sz="4" w:space="0" w:color="0072CE"/>
            </w:tcBorders>
          </w:tcPr>
          <w:p w14:paraId="126EDCE1" w14:textId="02B1F95B" w:rsidR="003F3EF3" w:rsidRPr="00564B1C" w:rsidRDefault="003F3EF3" w:rsidP="00331EE3">
            <w:pPr>
              <w:rPr>
                <w:rFonts w:ascii="Arial" w:hAnsi="Arial" w:cs="Arial"/>
                <w:sz w:val="22"/>
              </w:rPr>
            </w:pPr>
            <w:r w:rsidRPr="00564B1C">
              <w:rPr>
                <w:rFonts w:ascii="Arial" w:hAnsi="Arial" w:cs="Arial"/>
                <w:sz w:val="22"/>
              </w:rPr>
              <w:t>Location</w:t>
            </w:r>
            <w:r w:rsidR="00564B1C" w:rsidRPr="00564B1C">
              <w:rPr>
                <w:rFonts w:ascii="Arial" w:hAnsi="Arial" w:cs="Arial"/>
                <w:sz w:val="22"/>
              </w:rPr>
              <w:t>:</w:t>
            </w:r>
          </w:p>
        </w:tc>
        <w:tc>
          <w:tcPr>
            <w:tcW w:w="1843" w:type="dxa"/>
            <w:tcBorders>
              <w:bottom w:val="single" w:sz="4" w:space="0" w:color="0072CE"/>
            </w:tcBorders>
          </w:tcPr>
          <w:p w14:paraId="421C6E98" w14:textId="44D16A72" w:rsidR="003F3EF3" w:rsidRPr="00F534A2" w:rsidRDefault="00227F19" w:rsidP="00F534A2">
            <w:pPr>
              <w:rPr>
                <w:rFonts w:ascii="Arial" w:hAnsi="Arial" w:cs="Arial"/>
                <w:szCs w:val="20"/>
                <w:shd w:val="clear" w:color="auto" w:fill="FFFFFF"/>
              </w:rPr>
            </w:pPr>
            <w:r>
              <w:rPr>
                <w:rFonts w:ascii="Arial" w:hAnsi="Arial" w:cs="Arial"/>
                <w:szCs w:val="20"/>
                <w:shd w:val="clear" w:color="auto" w:fill="FFFFFF"/>
              </w:rPr>
              <w:t xml:space="preserve">Remotely to start with. May be required to work in one of the response countries at a later stage. </w:t>
            </w:r>
          </w:p>
        </w:tc>
        <w:tc>
          <w:tcPr>
            <w:tcW w:w="2233" w:type="dxa"/>
            <w:tcBorders>
              <w:bottom w:val="single" w:sz="4" w:space="0" w:color="0072CE"/>
            </w:tcBorders>
          </w:tcPr>
          <w:p w14:paraId="57CB824D" w14:textId="23141A75" w:rsidR="003F3EF3" w:rsidRPr="00564B1C" w:rsidRDefault="003F3EF3" w:rsidP="00331EE3">
            <w:pPr>
              <w:rPr>
                <w:rFonts w:ascii="Arial" w:hAnsi="Arial" w:cs="Arial"/>
                <w:sz w:val="22"/>
              </w:rPr>
            </w:pPr>
            <w:r w:rsidRPr="00564B1C">
              <w:rPr>
                <w:rFonts w:ascii="Arial" w:hAnsi="Arial" w:cs="Arial"/>
                <w:sz w:val="22"/>
              </w:rPr>
              <w:t>Travel required</w:t>
            </w:r>
            <w:r w:rsidR="00564B1C" w:rsidRPr="00564B1C">
              <w:rPr>
                <w:rFonts w:ascii="Arial" w:hAnsi="Arial" w:cs="Arial"/>
                <w:sz w:val="22"/>
              </w:rPr>
              <w:t>:</w:t>
            </w:r>
          </w:p>
        </w:tc>
        <w:tc>
          <w:tcPr>
            <w:tcW w:w="2303" w:type="dxa"/>
            <w:tcBorders>
              <w:bottom w:val="single" w:sz="4" w:space="0" w:color="0072CE"/>
            </w:tcBorders>
          </w:tcPr>
          <w:p w14:paraId="3552AFF2" w14:textId="45B3BE23" w:rsidR="003F3EF3" w:rsidRPr="00564B1C" w:rsidRDefault="00824C08" w:rsidP="00331EE3">
            <w:pPr>
              <w:rPr>
                <w:rFonts w:ascii="Arial" w:hAnsi="Arial" w:cs="Arial"/>
                <w:sz w:val="22"/>
              </w:rPr>
            </w:pPr>
            <w:r>
              <w:rPr>
                <w:rFonts w:ascii="Arial" w:hAnsi="Arial" w:cs="Arial"/>
                <w:sz w:val="22"/>
              </w:rPr>
              <w:t>Up to 60% (</w:t>
            </w:r>
            <w:r w:rsidR="004712C1">
              <w:rPr>
                <w:rFonts w:ascii="Arial" w:hAnsi="Arial" w:cs="Arial"/>
                <w:sz w:val="22"/>
              </w:rPr>
              <w:t>often at short notice)</w:t>
            </w:r>
          </w:p>
        </w:tc>
      </w:tr>
      <w:tr w:rsidR="003F3EF3" w:rsidRPr="00C7084C" w14:paraId="17CB16F1" w14:textId="77777777" w:rsidTr="00D1003B">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3EF51EBA" w14:textId="00B7B7D5" w:rsidR="003F3EF3" w:rsidRPr="00564B1C" w:rsidRDefault="003F3EF3" w:rsidP="00331EE3">
            <w:pPr>
              <w:spacing w:after="0"/>
              <w:rPr>
                <w:rFonts w:ascii="Arial" w:hAnsi="Arial" w:cs="Arial"/>
                <w:sz w:val="22"/>
              </w:rPr>
            </w:pPr>
            <w:r w:rsidRPr="00564B1C">
              <w:rPr>
                <w:rFonts w:ascii="Arial" w:hAnsi="Arial" w:cs="Arial"/>
                <w:sz w:val="22"/>
              </w:rPr>
              <w:t>Effective Date</w:t>
            </w:r>
            <w:r w:rsidR="00564B1C" w:rsidRPr="00564B1C">
              <w:rPr>
                <w:rFonts w:ascii="Arial" w:hAnsi="Arial" w:cs="Arial"/>
                <w:sz w:val="22"/>
              </w:rPr>
              <w:t>:</w:t>
            </w:r>
          </w:p>
        </w:tc>
        <w:tc>
          <w:tcPr>
            <w:tcW w:w="1843" w:type="dxa"/>
            <w:shd w:val="clear" w:color="auto" w:fill="98D7F0"/>
          </w:tcPr>
          <w:p w14:paraId="5CA8A1BB" w14:textId="650B00A7" w:rsidR="003F3EF3" w:rsidRPr="00564B1C" w:rsidRDefault="00574A4B" w:rsidP="00331EE3">
            <w:pPr>
              <w:rPr>
                <w:rFonts w:ascii="Arial" w:hAnsi="Arial" w:cs="Arial"/>
                <w:sz w:val="22"/>
              </w:rPr>
            </w:pPr>
            <w:r>
              <w:rPr>
                <w:rFonts w:ascii="Arial" w:hAnsi="Arial" w:cs="Arial"/>
                <w:sz w:val="22"/>
              </w:rPr>
              <w:t>Mar 2022</w:t>
            </w:r>
          </w:p>
        </w:tc>
        <w:tc>
          <w:tcPr>
            <w:tcW w:w="2233" w:type="dxa"/>
            <w:shd w:val="clear" w:color="auto" w:fill="98D7F0"/>
          </w:tcPr>
          <w:p w14:paraId="4C516CCF" w14:textId="5547CE31" w:rsidR="003F3EF3" w:rsidRPr="00564B1C" w:rsidRDefault="003F3EF3" w:rsidP="00331EE3">
            <w:pPr>
              <w:rPr>
                <w:rFonts w:ascii="Arial" w:hAnsi="Arial" w:cs="Arial"/>
                <w:sz w:val="22"/>
              </w:rPr>
            </w:pPr>
            <w:r w:rsidRPr="00564B1C">
              <w:rPr>
                <w:rFonts w:ascii="Arial" w:hAnsi="Arial" w:cs="Arial"/>
                <w:sz w:val="22"/>
              </w:rPr>
              <w:t>Grade</w:t>
            </w:r>
            <w:r w:rsidR="00564B1C" w:rsidRPr="00564B1C">
              <w:rPr>
                <w:rFonts w:ascii="Arial" w:hAnsi="Arial" w:cs="Arial"/>
                <w:sz w:val="22"/>
              </w:rPr>
              <w:t>:</w:t>
            </w:r>
          </w:p>
        </w:tc>
        <w:tc>
          <w:tcPr>
            <w:tcW w:w="2303" w:type="dxa"/>
            <w:shd w:val="clear" w:color="auto" w:fill="98D7F0"/>
          </w:tcPr>
          <w:p w14:paraId="6AC80DEC" w14:textId="400DC004" w:rsidR="003F3EF3" w:rsidRPr="00564B1C" w:rsidRDefault="00574A4B" w:rsidP="00331EE3">
            <w:pPr>
              <w:rPr>
                <w:rFonts w:ascii="Arial" w:hAnsi="Arial" w:cs="Arial"/>
                <w:sz w:val="22"/>
              </w:rPr>
            </w:pPr>
            <w:r>
              <w:rPr>
                <w:rFonts w:ascii="Arial" w:hAnsi="Arial" w:cs="Arial"/>
                <w:sz w:val="22"/>
              </w:rPr>
              <w:t>TBC</w:t>
            </w:r>
          </w:p>
        </w:tc>
      </w:tr>
    </w:tbl>
    <w:p w14:paraId="653BC6EF" w14:textId="31B2FC73" w:rsidR="00DD1A12" w:rsidRDefault="00DD1A12" w:rsidP="00B541B1"/>
    <w:p w14:paraId="28038CE1" w14:textId="4B55D951" w:rsidR="00227F19" w:rsidRDefault="00227F19" w:rsidP="00227F19">
      <w:pPr>
        <w:pStyle w:val="Heading1nonumber"/>
        <w:rPr>
          <w:sz w:val="36"/>
          <w:szCs w:val="36"/>
        </w:rPr>
      </w:pPr>
      <w:r w:rsidRPr="00227F19">
        <w:rPr>
          <w:sz w:val="36"/>
          <w:szCs w:val="36"/>
        </w:rPr>
        <w:t>Our Organisation</w:t>
      </w:r>
    </w:p>
    <w:p w14:paraId="53574C84" w14:textId="77777777" w:rsidR="00227F19" w:rsidRPr="00227F19" w:rsidRDefault="00227F19" w:rsidP="00227F19">
      <w:pPr>
        <w:spacing w:after="160" w:line="259" w:lineRule="auto"/>
        <w:contextualSpacing/>
        <w:rPr>
          <w:rFonts w:ascii="Calibri" w:eastAsia="Calibri" w:hAnsi="Calibri" w:cs="Times New Roman"/>
          <w:color w:val="auto"/>
          <w:sz w:val="22"/>
        </w:rPr>
      </w:pPr>
      <w:r w:rsidRPr="00227F19">
        <w:rPr>
          <w:rFonts w:ascii="Calibri" w:eastAsia="Calibri" w:hAnsi="Calibri" w:cs="Times New Roman"/>
          <w:color w:val="auto"/>
          <w:sz w:val="22"/>
        </w:rPr>
        <w:t xml:space="preserve">Plan International is an independent development and humanitarian organisation that advances children’s rights and equality for girls. We believe in the power and potential of every child. But this is often suppressed by poverty, violence, exclusion, and discrimination. And </w:t>
      </w:r>
      <w:proofErr w:type="gramStart"/>
      <w:r w:rsidRPr="00227F19">
        <w:rPr>
          <w:rFonts w:ascii="Calibri" w:eastAsia="Calibri" w:hAnsi="Calibri" w:cs="Times New Roman"/>
          <w:color w:val="auto"/>
          <w:sz w:val="22"/>
        </w:rPr>
        <w:t>it’s</w:t>
      </w:r>
      <w:proofErr w:type="gramEnd"/>
      <w:r w:rsidRPr="00227F19">
        <w:rPr>
          <w:rFonts w:ascii="Calibri" w:eastAsia="Calibri" w:hAnsi="Calibri" w:cs="Times New Roman"/>
          <w:color w:val="auto"/>
          <w:sz w:val="22"/>
        </w:rPr>
        <w:t xml:space="preserve"> girls who are most affected.</w:t>
      </w:r>
    </w:p>
    <w:p w14:paraId="571F3519" w14:textId="77777777" w:rsidR="00227F19" w:rsidRPr="00227F19" w:rsidRDefault="00227F19" w:rsidP="00227F19">
      <w:pPr>
        <w:spacing w:after="160" w:line="259" w:lineRule="auto"/>
        <w:contextualSpacing/>
        <w:rPr>
          <w:rFonts w:ascii="Calibri" w:eastAsia="Calibri" w:hAnsi="Calibri" w:cs="Times New Roman"/>
          <w:color w:val="auto"/>
          <w:sz w:val="22"/>
        </w:rPr>
      </w:pPr>
    </w:p>
    <w:p w14:paraId="6344F56B" w14:textId="77777777" w:rsidR="00227F19" w:rsidRPr="00227F19" w:rsidRDefault="00227F19" w:rsidP="00227F19">
      <w:pPr>
        <w:spacing w:after="160" w:line="259" w:lineRule="auto"/>
        <w:contextualSpacing/>
        <w:rPr>
          <w:rFonts w:ascii="Calibri" w:eastAsia="Calibri" w:hAnsi="Calibri" w:cs="Times New Roman"/>
          <w:color w:val="auto"/>
          <w:sz w:val="22"/>
        </w:rPr>
      </w:pPr>
      <w:r w:rsidRPr="00227F19">
        <w:rPr>
          <w:rFonts w:ascii="Calibri" w:eastAsia="Calibri" w:hAnsi="Calibri" w:cs="Times New Roman"/>
          <w:color w:val="auto"/>
          <w:sz w:val="22"/>
        </w:rPr>
        <w:t>Working together with children, young people, our supporters, and partners, we strive for a just world, tackling the root causes of the challenges facing girls and all vulnerable children.</w:t>
      </w:r>
    </w:p>
    <w:p w14:paraId="6787F4F1" w14:textId="77777777" w:rsidR="00227F19" w:rsidRPr="00227F19" w:rsidRDefault="00227F19" w:rsidP="00227F19">
      <w:pPr>
        <w:spacing w:after="160" w:line="259" w:lineRule="auto"/>
        <w:contextualSpacing/>
        <w:rPr>
          <w:rFonts w:ascii="Calibri" w:eastAsia="Calibri" w:hAnsi="Calibri" w:cs="Times New Roman"/>
          <w:color w:val="auto"/>
          <w:sz w:val="22"/>
        </w:rPr>
      </w:pPr>
    </w:p>
    <w:p w14:paraId="65CCB10B" w14:textId="77777777" w:rsidR="00227F19" w:rsidRPr="00227F19" w:rsidRDefault="00227F19" w:rsidP="00227F19">
      <w:pPr>
        <w:spacing w:after="160" w:line="259" w:lineRule="auto"/>
        <w:contextualSpacing/>
        <w:rPr>
          <w:rFonts w:ascii="Calibri" w:eastAsia="Calibri" w:hAnsi="Calibri" w:cs="Times New Roman"/>
          <w:color w:val="auto"/>
          <w:sz w:val="22"/>
        </w:rPr>
      </w:pPr>
      <w:r w:rsidRPr="00227F19">
        <w:rPr>
          <w:rFonts w:ascii="Calibri" w:eastAsia="Calibri" w:hAnsi="Calibri" w:cs="Times New Roman"/>
          <w:color w:val="auto"/>
          <w:sz w:val="22"/>
        </w:rPr>
        <w:t>We support children’s rights from birth until they reach adulthood. And we enable children to prepare for – and respond to – crises and adversity. We drive changes in practice and policy at local, national, and global levels using our reach, experience, and knowledge.</w:t>
      </w:r>
    </w:p>
    <w:p w14:paraId="78B0D79F" w14:textId="77777777" w:rsidR="00227F19" w:rsidRPr="00227F19" w:rsidRDefault="00227F19" w:rsidP="00227F19">
      <w:pPr>
        <w:spacing w:after="160" w:line="259" w:lineRule="auto"/>
        <w:contextualSpacing/>
        <w:rPr>
          <w:rFonts w:ascii="Calibri" w:eastAsia="Calibri" w:hAnsi="Calibri" w:cs="Times New Roman"/>
          <w:color w:val="auto"/>
          <w:sz w:val="22"/>
        </w:rPr>
      </w:pPr>
    </w:p>
    <w:p w14:paraId="377EC4C7" w14:textId="57A0AE1F" w:rsidR="00227F19" w:rsidRPr="00227F19" w:rsidRDefault="00227F19" w:rsidP="00227F19">
      <w:pPr>
        <w:spacing w:after="160" w:line="259" w:lineRule="auto"/>
        <w:contextualSpacing/>
        <w:rPr>
          <w:rFonts w:ascii="Calibri" w:eastAsia="Calibri" w:hAnsi="Calibri" w:cs="Times New Roman"/>
          <w:color w:val="auto"/>
          <w:sz w:val="22"/>
        </w:rPr>
      </w:pPr>
      <w:r w:rsidRPr="00227F19">
        <w:rPr>
          <w:rFonts w:ascii="Calibri" w:eastAsia="Calibri" w:hAnsi="Calibri" w:cs="Times New Roman"/>
          <w:color w:val="auto"/>
          <w:sz w:val="22"/>
        </w:rPr>
        <w:t>We have been building powerful partnerships for children for over 80 years and are now active in more than 70 countries.</w:t>
      </w:r>
    </w:p>
    <w:p w14:paraId="414B9F2F" w14:textId="77777777" w:rsidR="00811D61" w:rsidRPr="00B635ED" w:rsidRDefault="00B541B1" w:rsidP="00811D61">
      <w:pPr>
        <w:pStyle w:val="Heading1nonumber"/>
        <w:rPr>
          <w:rStyle w:val="section"/>
          <w:sz w:val="36"/>
          <w:szCs w:val="36"/>
        </w:rPr>
      </w:pPr>
      <w:r w:rsidRPr="00B635ED">
        <w:rPr>
          <w:rStyle w:val="section"/>
          <w:sz w:val="36"/>
          <w:szCs w:val="36"/>
        </w:rPr>
        <w:t xml:space="preserve">role </w:t>
      </w:r>
      <w:r w:rsidR="00581B8D" w:rsidRPr="00B635ED">
        <w:rPr>
          <w:rStyle w:val="section"/>
          <w:sz w:val="36"/>
          <w:szCs w:val="36"/>
        </w:rPr>
        <w:t>PURPOSE</w:t>
      </w:r>
    </w:p>
    <w:p w14:paraId="5232E88D" w14:textId="77777777" w:rsidR="00227F19" w:rsidRPr="00227F19" w:rsidRDefault="00227F19" w:rsidP="00227F19">
      <w:pPr>
        <w:spacing w:after="160" w:line="259" w:lineRule="auto"/>
        <w:rPr>
          <w:rFonts w:ascii="Calibri" w:eastAsia="Calibri" w:hAnsi="Calibri" w:cs="Times New Roman"/>
          <w:color w:val="auto"/>
          <w:sz w:val="22"/>
          <w:lang w:val="en-US"/>
        </w:rPr>
      </w:pPr>
      <w:r w:rsidRPr="00227F19">
        <w:rPr>
          <w:rFonts w:ascii="Calibri" w:eastAsia="Calibri" w:hAnsi="Calibri" w:cs="Times New Roman"/>
          <w:color w:val="auto"/>
          <w:sz w:val="22"/>
          <w:lang w:val="en-US"/>
        </w:rPr>
        <w:t xml:space="preserve">The conflict in Ukraine is resulting in a major humanitarian crisis with over 3 million people having fled to neighboring countries, and millions displaced within Ukraine. Plan International is responding to the crisis and working in partnership with civil society organisations in Poland, Romania, and Moldova to meet the key needs of those affected by the crisis as well as host communities. </w:t>
      </w:r>
    </w:p>
    <w:p w14:paraId="0610544D" w14:textId="77777777" w:rsidR="00227F19" w:rsidRPr="00227F19" w:rsidRDefault="00227F19" w:rsidP="00227F19">
      <w:pPr>
        <w:spacing w:after="160" w:line="259" w:lineRule="auto"/>
        <w:rPr>
          <w:rFonts w:ascii="Calibri" w:eastAsia="Calibri" w:hAnsi="Calibri" w:cs="Times New Roman"/>
          <w:color w:val="auto"/>
          <w:sz w:val="22"/>
          <w:lang w:val="en-US"/>
        </w:rPr>
      </w:pPr>
      <w:r w:rsidRPr="00227F19">
        <w:rPr>
          <w:rFonts w:ascii="Calibri" w:eastAsia="Calibri" w:hAnsi="Calibri" w:cs="Times New Roman"/>
          <w:color w:val="auto"/>
          <w:sz w:val="22"/>
          <w:lang w:val="en-US"/>
        </w:rPr>
        <w:lastRenderedPageBreak/>
        <w:t xml:space="preserve">This position will play a key role in the support to country level activities and will provide technical support and guidance to Plan International teams and partners in Poland, Romania, and Moldova. The position will initially be remote but may well be based in one of the 3 countries in the future.  </w:t>
      </w:r>
    </w:p>
    <w:p w14:paraId="3B7EB0BD" w14:textId="77777777" w:rsidR="00227F19" w:rsidRPr="00227F19" w:rsidRDefault="00227F19" w:rsidP="00227F19">
      <w:pPr>
        <w:spacing w:after="160" w:line="259" w:lineRule="auto"/>
        <w:rPr>
          <w:rFonts w:ascii="Calibri" w:eastAsia="Calibri" w:hAnsi="Calibri" w:cs="Times New Roman"/>
          <w:color w:val="auto"/>
          <w:sz w:val="22"/>
          <w:lang w:val="en-US"/>
        </w:rPr>
      </w:pPr>
      <w:r w:rsidRPr="00227F19">
        <w:rPr>
          <w:rFonts w:ascii="Calibri" w:eastAsia="Calibri" w:hAnsi="Calibri" w:cs="Times New Roman"/>
          <w:color w:val="auto"/>
          <w:sz w:val="22"/>
          <w:lang w:val="en-US"/>
        </w:rPr>
        <w:t>The Ukraine Hub is a service-oriented structure to support initiation of activities, and to help find solutions to problems as and when arise. Creative thinking and identifying work arounds to problems faced will be a critical element of the role.</w:t>
      </w:r>
    </w:p>
    <w:p w14:paraId="5B1F140A" w14:textId="3796D914" w:rsidR="00C314DE" w:rsidRPr="00C314DE" w:rsidRDefault="003F3EF3" w:rsidP="00C314DE">
      <w:pPr>
        <w:pStyle w:val="Heading1nonumber"/>
        <w:rPr>
          <w:sz w:val="36"/>
          <w:szCs w:val="36"/>
        </w:rPr>
      </w:pPr>
      <w:r w:rsidRPr="00B635ED">
        <w:rPr>
          <w:rStyle w:val="section"/>
          <w:sz w:val="36"/>
          <w:szCs w:val="36"/>
        </w:rPr>
        <w:t>Dimensions of the Role</w:t>
      </w:r>
    </w:p>
    <w:p w14:paraId="1C5FD8E3" w14:textId="189D51E4" w:rsidR="00143F22" w:rsidRDefault="00536DAB" w:rsidP="00C314DE">
      <w:pPr>
        <w:rPr>
          <w:rFonts w:ascii="Arial" w:hAnsi="Arial" w:cs="Arial"/>
          <w:color w:val="000000"/>
          <w:sz w:val="22"/>
          <w:szCs w:val="20"/>
          <w:shd w:val="clear" w:color="auto" w:fill="FFFFFF"/>
        </w:rPr>
      </w:pPr>
      <w:r>
        <w:rPr>
          <w:rFonts w:ascii="Arial" w:hAnsi="Arial" w:cs="Arial"/>
          <w:color w:val="000000"/>
          <w:sz w:val="22"/>
          <w:szCs w:val="20"/>
          <w:shd w:val="clear" w:color="auto" w:fill="FFFFFF"/>
        </w:rPr>
        <w:t>The position will develop Plan International</w:t>
      </w:r>
      <w:r w:rsidR="00B27D2F">
        <w:rPr>
          <w:rFonts w:ascii="Arial" w:hAnsi="Arial" w:cs="Arial"/>
          <w:color w:val="000000"/>
          <w:sz w:val="22"/>
          <w:szCs w:val="20"/>
          <w:shd w:val="clear" w:color="auto" w:fill="FFFFFF"/>
        </w:rPr>
        <w:t>’</w:t>
      </w:r>
      <w:r>
        <w:rPr>
          <w:rFonts w:ascii="Arial" w:hAnsi="Arial" w:cs="Arial"/>
          <w:color w:val="000000"/>
          <w:sz w:val="22"/>
          <w:szCs w:val="20"/>
          <w:shd w:val="clear" w:color="auto" w:fill="FFFFFF"/>
        </w:rPr>
        <w:t>s approach to working with partners in response to the Ukraine Refugee Crisis.</w:t>
      </w:r>
    </w:p>
    <w:p w14:paraId="6859941A" w14:textId="16720F5F" w:rsidR="00CC1C31" w:rsidRDefault="00143F22" w:rsidP="00A86E52">
      <w:pPr>
        <w:rPr>
          <w:rStyle w:val="section"/>
          <w:sz w:val="40"/>
          <w:szCs w:val="40"/>
        </w:rPr>
      </w:pPr>
      <w:r>
        <w:rPr>
          <w:rFonts w:ascii="Arial" w:hAnsi="Arial" w:cs="Arial"/>
          <w:color w:val="000000"/>
          <w:sz w:val="22"/>
          <w:szCs w:val="20"/>
          <w:shd w:val="clear" w:color="auto" w:fill="FFFFFF"/>
        </w:rPr>
        <w:t xml:space="preserve">The role is the primary point of contact for </w:t>
      </w:r>
      <w:r w:rsidR="00A86E52">
        <w:rPr>
          <w:rFonts w:ascii="Arial" w:hAnsi="Arial" w:cs="Arial"/>
          <w:color w:val="000000"/>
          <w:sz w:val="22"/>
          <w:szCs w:val="20"/>
          <w:shd w:val="clear" w:color="auto" w:fill="FFFFFF"/>
        </w:rPr>
        <w:t xml:space="preserve">partner organisations and will </w:t>
      </w:r>
      <w:r w:rsidR="00B27D2F">
        <w:rPr>
          <w:rFonts w:ascii="Arial" w:hAnsi="Arial" w:cs="Arial"/>
          <w:color w:val="000000"/>
          <w:sz w:val="22"/>
          <w:szCs w:val="20"/>
          <w:shd w:val="clear" w:color="auto" w:fill="FFFFFF"/>
        </w:rPr>
        <w:t xml:space="preserve">ensure Plan International is following high standards of partnership management, guiding partners through </w:t>
      </w:r>
      <w:r w:rsidR="00A86E52">
        <w:rPr>
          <w:rFonts w:ascii="Arial" w:hAnsi="Arial" w:cs="Arial"/>
          <w:color w:val="000000"/>
          <w:sz w:val="22"/>
          <w:szCs w:val="20"/>
          <w:shd w:val="clear" w:color="auto" w:fill="FFFFFF"/>
        </w:rPr>
        <w:t xml:space="preserve">all stages of the partnership </w:t>
      </w:r>
      <w:proofErr w:type="gramStart"/>
      <w:r w:rsidR="00A86E52">
        <w:rPr>
          <w:rFonts w:ascii="Arial" w:hAnsi="Arial" w:cs="Arial"/>
          <w:color w:val="000000"/>
          <w:sz w:val="22"/>
          <w:szCs w:val="20"/>
          <w:shd w:val="clear" w:color="auto" w:fill="FFFFFF"/>
        </w:rPr>
        <w:t>process</w:t>
      </w:r>
      <w:proofErr w:type="gramEnd"/>
      <w:r w:rsidR="00B27D2F">
        <w:rPr>
          <w:rFonts w:ascii="Arial" w:hAnsi="Arial" w:cs="Arial"/>
          <w:color w:val="000000"/>
          <w:sz w:val="22"/>
          <w:szCs w:val="20"/>
          <w:shd w:val="clear" w:color="auto" w:fill="FFFFFF"/>
        </w:rPr>
        <w:t xml:space="preserve"> and ensuring partnership needs are adequately incorporated into planning, budgeting and other resourcing</w:t>
      </w:r>
      <w:r w:rsidR="00721756">
        <w:rPr>
          <w:rFonts w:ascii="Arial" w:hAnsi="Arial" w:cs="Arial"/>
          <w:color w:val="000000"/>
          <w:sz w:val="22"/>
          <w:szCs w:val="20"/>
          <w:shd w:val="clear" w:color="auto" w:fill="FFFFFF"/>
        </w:rPr>
        <w:t>.</w:t>
      </w:r>
    </w:p>
    <w:p w14:paraId="304FE97E" w14:textId="77777777" w:rsidR="00811D61" w:rsidRDefault="00B541B1" w:rsidP="00811D61">
      <w:pPr>
        <w:pStyle w:val="Heading1nonumber"/>
        <w:rPr>
          <w:rStyle w:val="section"/>
          <w:sz w:val="36"/>
          <w:szCs w:val="36"/>
        </w:rPr>
      </w:pPr>
      <w:r w:rsidRPr="00B635ED">
        <w:rPr>
          <w:rStyle w:val="section"/>
          <w:sz w:val="36"/>
          <w:szCs w:val="36"/>
        </w:rPr>
        <w:t>Accountabilities</w:t>
      </w:r>
    </w:p>
    <w:p w14:paraId="3E25804A" w14:textId="1D26CF01" w:rsidR="00EB7A3B" w:rsidRDefault="00EB7A3B" w:rsidP="0070464A">
      <w:pPr>
        <w:numPr>
          <w:ilvl w:val="0"/>
          <w:numId w:val="43"/>
        </w:numPr>
        <w:spacing w:after="0"/>
        <w:rPr>
          <w:rFonts w:ascii="Arial" w:hAnsi="Arial" w:cs="Arial"/>
          <w:color w:val="auto"/>
          <w:sz w:val="22"/>
        </w:rPr>
      </w:pPr>
      <w:r>
        <w:rPr>
          <w:rFonts w:ascii="Arial" w:hAnsi="Arial" w:cs="Arial"/>
          <w:color w:val="auto"/>
          <w:sz w:val="22"/>
        </w:rPr>
        <w:t xml:space="preserve">Conduct regular partner mapping exercises, ensuring that Plan International’s portfolio </w:t>
      </w:r>
      <w:r w:rsidR="002677DC">
        <w:rPr>
          <w:rFonts w:ascii="Arial" w:hAnsi="Arial" w:cs="Arial"/>
          <w:color w:val="auto"/>
          <w:sz w:val="22"/>
        </w:rPr>
        <w:t xml:space="preserve">includes a broad range of civil society organisations in Poland, Romania, and Moldova. </w:t>
      </w:r>
    </w:p>
    <w:p w14:paraId="74E01886" w14:textId="3983D5CF" w:rsidR="002677DC" w:rsidRDefault="002677DC" w:rsidP="0070464A">
      <w:pPr>
        <w:numPr>
          <w:ilvl w:val="0"/>
          <w:numId w:val="43"/>
        </w:numPr>
        <w:spacing w:after="0"/>
        <w:rPr>
          <w:rFonts w:ascii="Arial" w:hAnsi="Arial" w:cs="Arial"/>
          <w:color w:val="auto"/>
          <w:sz w:val="22"/>
        </w:rPr>
      </w:pPr>
      <w:r>
        <w:rPr>
          <w:rFonts w:ascii="Arial" w:hAnsi="Arial" w:cs="Arial"/>
          <w:color w:val="auto"/>
          <w:sz w:val="22"/>
        </w:rPr>
        <w:t xml:space="preserve">Support potential partner organisations with the development of funding submissions, </w:t>
      </w:r>
      <w:r w:rsidR="00677097">
        <w:rPr>
          <w:rFonts w:ascii="Arial" w:hAnsi="Arial" w:cs="Arial"/>
          <w:color w:val="auto"/>
          <w:sz w:val="22"/>
        </w:rPr>
        <w:t xml:space="preserve">and if approved reporting in line with donor requirements. </w:t>
      </w:r>
    </w:p>
    <w:p w14:paraId="11AE491C" w14:textId="7D43A578" w:rsidR="00677097" w:rsidRDefault="00677097" w:rsidP="0070464A">
      <w:pPr>
        <w:numPr>
          <w:ilvl w:val="0"/>
          <w:numId w:val="43"/>
        </w:numPr>
        <w:spacing w:after="0"/>
        <w:rPr>
          <w:rFonts w:ascii="Arial" w:hAnsi="Arial" w:cs="Arial"/>
          <w:color w:val="auto"/>
          <w:sz w:val="22"/>
        </w:rPr>
      </w:pPr>
      <w:r>
        <w:rPr>
          <w:rFonts w:ascii="Arial" w:hAnsi="Arial" w:cs="Arial"/>
          <w:color w:val="auto"/>
          <w:sz w:val="22"/>
        </w:rPr>
        <w:t>Lead the</w:t>
      </w:r>
      <w:r w:rsidR="0006640A">
        <w:rPr>
          <w:rFonts w:ascii="Arial" w:hAnsi="Arial" w:cs="Arial"/>
          <w:color w:val="auto"/>
          <w:sz w:val="22"/>
        </w:rPr>
        <w:t xml:space="preserve"> partnership appraisal and</w:t>
      </w:r>
      <w:r>
        <w:rPr>
          <w:rFonts w:ascii="Arial" w:hAnsi="Arial" w:cs="Arial"/>
          <w:color w:val="auto"/>
          <w:sz w:val="22"/>
        </w:rPr>
        <w:t xml:space="preserve"> due diligence process for all partner </w:t>
      </w:r>
      <w:r w:rsidR="003C4A4A">
        <w:rPr>
          <w:rFonts w:ascii="Arial" w:hAnsi="Arial" w:cs="Arial"/>
          <w:color w:val="auto"/>
          <w:sz w:val="22"/>
        </w:rPr>
        <w:t>organisations</w:t>
      </w:r>
      <w:r>
        <w:rPr>
          <w:rFonts w:ascii="Arial" w:hAnsi="Arial" w:cs="Arial"/>
          <w:color w:val="auto"/>
          <w:sz w:val="22"/>
        </w:rPr>
        <w:t xml:space="preserve"> and </w:t>
      </w:r>
      <w:r w:rsidR="00721756">
        <w:rPr>
          <w:rFonts w:ascii="Arial" w:hAnsi="Arial" w:cs="Arial"/>
          <w:color w:val="auto"/>
          <w:sz w:val="22"/>
        </w:rPr>
        <w:t xml:space="preserve">identify </w:t>
      </w:r>
      <w:r>
        <w:rPr>
          <w:rFonts w:ascii="Arial" w:hAnsi="Arial" w:cs="Arial"/>
          <w:color w:val="auto"/>
          <w:sz w:val="22"/>
        </w:rPr>
        <w:t xml:space="preserve">key areas for support and strengthening. </w:t>
      </w:r>
    </w:p>
    <w:p w14:paraId="4A1A199B" w14:textId="1997B9A2" w:rsidR="00677097" w:rsidRDefault="003E54BB" w:rsidP="0070464A">
      <w:pPr>
        <w:numPr>
          <w:ilvl w:val="0"/>
          <w:numId w:val="43"/>
        </w:numPr>
        <w:spacing w:after="0"/>
        <w:rPr>
          <w:rFonts w:ascii="Arial" w:hAnsi="Arial" w:cs="Arial"/>
          <w:color w:val="auto"/>
          <w:sz w:val="22"/>
        </w:rPr>
      </w:pPr>
      <w:r>
        <w:rPr>
          <w:rFonts w:ascii="Arial" w:hAnsi="Arial" w:cs="Arial"/>
          <w:color w:val="auto"/>
          <w:sz w:val="22"/>
        </w:rPr>
        <w:t>I</w:t>
      </w:r>
      <w:r w:rsidR="00E07945">
        <w:rPr>
          <w:rFonts w:ascii="Arial" w:hAnsi="Arial" w:cs="Arial"/>
          <w:color w:val="auto"/>
          <w:sz w:val="22"/>
        </w:rPr>
        <w:t>n</w:t>
      </w:r>
      <w:r>
        <w:rPr>
          <w:rFonts w:ascii="Arial" w:hAnsi="Arial" w:cs="Arial"/>
          <w:color w:val="auto"/>
          <w:sz w:val="22"/>
        </w:rPr>
        <w:t xml:space="preserve"> close collaboration with partner </w:t>
      </w:r>
      <w:r w:rsidR="000475DE">
        <w:rPr>
          <w:rFonts w:ascii="Arial" w:hAnsi="Arial" w:cs="Arial"/>
          <w:color w:val="auto"/>
          <w:sz w:val="22"/>
        </w:rPr>
        <w:t>organisations</w:t>
      </w:r>
      <w:r>
        <w:rPr>
          <w:rFonts w:ascii="Arial" w:hAnsi="Arial" w:cs="Arial"/>
          <w:color w:val="auto"/>
          <w:sz w:val="22"/>
        </w:rPr>
        <w:t xml:space="preserve"> develop </w:t>
      </w:r>
      <w:r w:rsidR="000475DE">
        <w:rPr>
          <w:rFonts w:ascii="Arial" w:hAnsi="Arial" w:cs="Arial"/>
          <w:color w:val="auto"/>
          <w:sz w:val="22"/>
        </w:rPr>
        <w:t>organisational</w:t>
      </w:r>
      <w:r>
        <w:rPr>
          <w:rFonts w:ascii="Arial" w:hAnsi="Arial" w:cs="Arial"/>
          <w:color w:val="auto"/>
          <w:sz w:val="22"/>
        </w:rPr>
        <w:t xml:space="preserve"> development plans covering both </w:t>
      </w:r>
      <w:r w:rsidR="00BE34B9">
        <w:rPr>
          <w:rFonts w:ascii="Arial" w:hAnsi="Arial" w:cs="Arial"/>
          <w:color w:val="auto"/>
          <w:sz w:val="22"/>
        </w:rPr>
        <w:t xml:space="preserve">humanitarian </w:t>
      </w:r>
      <w:r>
        <w:rPr>
          <w:rFonts w:ascii="Arial" w:hAnsi="Arial" w:cs="Arial"/>
          <w:color w:val="auto"/>
          <w:sz w:val="22"/>
        </w:rPr>
        <w:t>programm</w:t>
      </w:r>
      <w:r w:rsidR="00BE34B9">
        <w:rPr>
          <w:rFonts w:ascii="Arial" w:hAnsi="Arial" w:cs="Arial"/>
          <w:color w:val="auto"/>
          <w:sz w:val="22"/>
        </w:rPr>
        <w:t>ing</w:t>
      </w:r>
      <w:r>
        <w:rPr>
          <w:rFonts w:ascii="Arial" w:hAnsi="Arial" w:cs="Arial"/>
          <w:color w:val="auto"/>
          <w:sz w:val="22"/>
        </w:rPr>
        <w:t xml:space="preserve"> and operational suppo</w:t>
      </w:r>
      <w:r w:rsidR="00BE34B9">
        <w:rPr>
          <w:rFonts w:ascii="Arial" w:hAnsi="Arial" w:cs="Arial"/>
          <w:color w:val="auto"/>
          <w:sz w:val="22"/>
        </w:rPr>
        <w:t>r</w:t>
      </w:r>
      <w:r>
        <w:rPr>
          <w:rFonts w:ascii="Arial" w:hAnsi="Arial" w:cs="Arial"/>
          <w:color w:val="auto"/>
          <w:sz w:val="22"/>
        </w:rPr>
        <w:t>t function strengthening</w:t>
      </w:r>
      <w:r w:rsidR="00BE34B9">
        <w:rPr>
          <w:rFonts w:ascii="Arial" w:hAnsi="Arial" w:cs="Arial"/>
          <w:color w:val="auto"/>
          <w:sz w:val="22"/>
        </w:rPr>
        <w:t>.</w:t>
      </w:r>
    </w:p>
    <w:p w14:paraId="2398D794" w14:textId="63B30850" w:rsidR="00B71308" w:rsidRDefault="00E029E0" w:rsidP="00227F19">
      <w:pPr>
        <w:numPr>
          <w:ilvl w:val="0"/>
          <w:numId w:val="43"/>
        </w:numPr>
        <w:spacing w:after="0"/>
        <w:rPr>
          <w:rFonts w:ascii="Arial" w:hAnsi="Arial" w:cs="Arial"/>
          <w:color w:val="auto"/>
          <w:sz w:val="22"/>
        </w:rPr>
      </w:pPr>
      <w:r w:rsidRPr="00B71308">
        <w:rPr>
          <w:rFonts w:ascii="Arial" w:hAnsi="Arial" w:cs="Arial"/>
          <w:color w:val="auto"/>
          <w:sz w:val="22"/>
        </w:rPr>
        <w:t>Support partner engagement in humanitarian co</w:t>
      </w:r>
      <w:r w:rsidR="001B76A1">
        <w:rPr>
          <w:rFonts w:ascii="Arial" w:hAnsi="Arial" w:cs="Arial"/>
          <w:color w:val="auto"/>
          <w:sz w:val="22"/>
        </w:rPr>
        <w:t>-</w:t>
      </w:r>
      <w:r w:rsidRPr="00B71308">
        <w:rPr>
          <w:rFonts w:ascii="Arial" w:hAnsi="Arial" w:cs="Arial"/>
          <w:color w:val="auto"/>
          <w:sz w:val="22"/>
        </w:rPr>
        <w:t>ordination</w:t>
      </w:r>
    </w:p>
    <w:p w14:paraId="4B8A838D" w14:textId="096BAD3D" w:rsidR="00B71308" w:rsidRDefault="00BE34B9" w:rsidP="00227F19">
      <w:pPr>
        <w:numPr>
          <w:ilvl w:val="0"/>
          <w:numId w:val="43"/>
        </w:numPr>
        <w:spacing w:after="0"/>
        <w:rPr>
          <w:rFonts w:ascii="Arial" w:hAnsi="Arial" w:cs="Arial"/>
          <w:color w:val="auto"/>
          <w:sz w:val="22"/>
        </w:rPr>
      </w:pPr>
      <w:r w:rsidRPr="00B71308">
        <w:rPr>
          <w:rFonts w:ascii="Arial" w:hAnsi="Arial" w:cs="Arial"/>
          <w:color w:val="auto"/>
          <w:sz w:val="22"/>
        </w:rPr>
        <w:t xml:space="preserve">Oversee the development and use of partnership </w:t>
      </w:r>
      <w:r w:rsidR="000475DE" w:rsidRPr="00B71308">
        <w:rPr>
          <w:rFonts w:ascii="Arial" w:hAnsi="Arial" w:cs="Arial"/>
          <w:color w:val="auto"/>
          <w:sz w:val="22"/>
        </w:rPr>
        <w:t>strengthening</w:t>
      </w:r>
      <w:r w:rsidRPr="00B71308">
        <w:rPr>
          <w:rFonts w:ascii="Arial" w:hAnsi="Arial" w:cs="Arial"/>
          <w:color w:val="auto"/>
          <w:sz w:val="22"/>
        </w:rPr>
        <w:t xml:space="preserve"> tools</w:t>
      </w:r>
      <w:r w:rsidR="000475DE" w:rsidRPr="00B71308">
        <w:rPr>
          <w:rFonts w:ascii="Arial" w:hAnsi="Arial" w:cs="Arial"/>
          <w:color w:val="auto"/>
          <w:sz w:val="22"/>
        </w:rPr>
        <w:t xml:space="preserve">. </w:t>
      </w:r>
    </w:p>
    <w:p w14:paraId="0F07EF85" w14:textId="22DBD013" w:rsidR="0070464A" w:rsidRDefault="00B71308" w:rsidP="00B71308">
      <w:pPr>
        <w:numPr>
          <w:ilvl w:val="0"/>
          <w:numId w:val="43"/>
        </w:numPr>
        <w:spacing w:after="0"/>
        <w:rPr>
          <w:rFonts w:ascii="Arial" w:hAnsi="Arial" w:cs="Arial"/>
          <w:color w:val="auto"/>
          <w:sz w:val="22"/>
        </w:rPr>
      </w:pPr>
      <w:r w:rsidRPr="00B71308">
        <w:rPr>
          <w:rFonts w:ascii="Arial" w:hAnsi="Arial" w:cs="Arial"/>
          <w:color w:val="auto"/>
          <w:sz w:val="22"/>
        </w:rPr>
        <w:t xml:space="preserve">Ensure each partnership has appropriate oversight and feedback mechanisms in place, including supporting </w:t>
      </w:r>
      <w:r w:rsidR="0070464A" w:rsidRPr="00B71308">
        <w:rPr>
          <w:rFonts w:ascii="Arial" w:hAnsi="Arial" w:cs="Arial"/>
          <w:color w:val="auto"/>
          <w:sz w:val="22"/>
        </w:rPr>
        <w:t xml:space="preserve">the annual partner </w:t>
      </w:r>
      <w:r w:rsidR="001B76A1">
        <w:rPr>
          <w:rFonts w:ascii="Arial" w:hAnsi="Arial" w:cs="Arial"/>
          <w:color w:val="auto"/>
          <w:sz w:val="22"/>
        </w:rPr>
        <w:t xml:space="preserve">survey and </w:t>
      </w:r>
      <w:r w:rsidR="0070464A" w:rsidRPr="00B71308">
        <w:rPr>
          <w:rFonts w:ascii="Arial" w:hAnsi="Arial" w:cs="Arial"/>
          <w:color w:val="auto"/>
          <w:sz w:val="22"/>
        </w:rPr>
        <w:t>review that reflects progress on external organisational engagement.</w:t>
      </w:r>
    </w:p>
    <w:p w14:paraId="34FB52BD" w14:textId="58DA08BB" w:rsidR="001B76A1" w:rsidRPr="00B71308" w:rsidRDefault="001B76A1" w:rsidP="00227F19">
      <w:pPr>
        <w:numPr>
          <w:ilvl w:val="0"/>
          <w:numId w:val="43"/>
        </w:numPr>
        <w:spacing w:after="0"/>
        <w:rPr>
          <w:rFonts w:ascii="Arial" w:hAnsi="Arial" w:cs="Arial"/>
          <w:color w:val="auto"/>
          <w:sz w:val="22"/>
        </w:rPr>
      </w:pPr>
      <w:r>
        <w:rPr>
          <w:rFonts w:ascii="Arial" w:hAnsi="Arial" w:cs="Arial"/>
          <w:color w:val="auto"/>
          <w:sz w:val="22"/>
        </w:rPr>
        <w:t>Ensure Plan International’s management standards for working in partnership are applied to all partnerships within the Ukraine response</w:t>
      </w:r>
    </w:p>
    <w:p w14:paraId="4060B3ED" w14:textId="7D77AD1F" w:rsidR="00C7084C" w:rsidRDefault="00C7084C" w:rsidP="00C61FC4">
      <w:pPr>
        <w:tabs>
          <w:tab w:val="left" w:pos="3240"/>
        </w:tabs>
        <w:jc w:val="both"/>
        <w:rPr>
          <w:rStyle w:val="section"/>
          <w:rFonts w:ascii="Arial" w:hAnsi="Arial" w:cs="Arial"/>
          <w:b/>
        </w:rPr>
      </w:pPr>
    </w:p>
    <w:p w14:paraId="73396AFB" w14:textId="7392864D" w:rsidR="00012AD9" w:rsidRPr="00C61FC4" w:rsidRDefault="00880A61" w:rsidP="00C61FC4">
      <w:pPr>
        <w:tabs>
          <w:tab w:val="left" w:pos="3240"/>
        </w:tabs>
        <w:jc w:val="both"/>
        <w:rPr>
          <w:rStyle w:val="section"/>
          <w:rFonts w:ascii="Arial" w:hAnsi="Arial" w:cs="Arial"/>
          <w:b/>
        </w:rPr>
      </w:pPr>
      <w:r w:rsidRPr="00A44581">
        <w:rPr>
          <w:rFonts w:ascii="Arial" w:hAnsi="Arial" w:cs="Arial"/>
          <w:color w:val="666666" w:themeColor="text1" w:themeTint="99"/>
          <w:szCs w:val="20"/>
        </w:rPr>
        <w:t xml:space="preserve">Ensures that Plan International’s global policies for Child Protection (CPP) and Gender Equality and Inclusion (GEI) are fully embedded in accordance with the principles </w:t>
      </w:r>
      <w:r>
        <w:rPr>
          <w:rFonts w:ascii="Arial" w:hAnsi="Arial" w:cs="Arial"/>
          <w:color w:val="666666" w:themeColor="text1" w:themeTint="99"/>
          <w:szCs w:val="20"/>
        </w:rPr>
        <w:t>and requirements</w:t>
      </w:r>
      <w:r w:rsidRPr="00A44581">
        <w:rPr>
          <w:rFonts w:ascii="Arial" w:hAnsi="Arial" w:cs="Arial"/>
          <w:color w:val="666666" w:themeColor="text1" w:themeTint="99"/>
          <w:szCs w:val="20"/>
        </w:rPr>
        <w:t xml:space="preserve">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p w14:paraId="130B2706" w14:textId="77777777" w:rsidR="00C7084C" w:rsidRPr="00C7084C" w:rsidRDefault="0009643D" w:rsidP="00C7084C">
      <w:pPr>
        <w:pStyle w:val="Heading1nonumber"/>
        <w:rPr>
          <w:rStyle w:val="section"/>
          <w:sz w:val="36"/>
          <w:szCs w:val="36"/>
        </w:rPr>
      </w:pPr>
      <w:r w:rsidRPr="00C7084C">
        <w:rPr>
          <w:rStyle w:val="section"/>
          <w:sz w:val="36"/>
          <w:szCs w:val="36"/>
        </w:rPr>
        <w:t>Key relationships</w:t>
      </w:r>
    </w:p>
    <w:p w14:paraId="30CAFDEB" w14:textId="5572452B" w:rsidR="009F7FCE" w:rsidRDefault="00461391" w:rsidP="00325563">
      <w:pPr>
        <w:spacing w:after="0"/>
        <w:jc w:val="both"/>
        <w:rPr>
          <w:rFonts w:ascii="Arial" w:hAnsi="Arial" w:cs="Arial"/>
          <w:color w:val="auto"/>
          <w:sz w:val="22"/>
          <w:szCs w:val="20"/>
        </w:rPr>
      </w:pPr>
      <w:r>
        <w:rPr>
          <w:rFonts w:ascii="Arial" w:hAnsi="Arial" w:cs="Arial"/>
          <w:color w:val="auto"/>
          <w:sz w:val="22"/>
          <w:szCs w:val="20"/>
        </w:rPr>
        <w:t>Interna</w:t>
      </w:r>
      <w:r w:rsidR="009F7FCE">
        <w:rPr>
          <w:rFonts w:ascii="Arial" w:hAnsi="Arial" w:cs="Arial"/>
          <w:color w:val="auto"/>
          <w:sz w:val="22"/>
          <w:szCs w:val="20"/>
        </w:rPr>
        <w:t>l</w:t>
      </w:r>
    </w:p>
    <w:p w14:paraId="391D05C9" w14:textId="3C1A9E85" w:rsidR="00102F77" w:rsidRPr="00E946ED" w:rsidRDefault="009F7FCE" w:rsidP="00E946ED">
      <w:pPr>
        <w:pStyle w:val="ListParagraph"/>
        <w:numPr>
          <w:ilvl w:val="0"/>
          <w:numId w:val="49"/>
        </w:numPr>
        <w:jc w:val="both"/>
        <w:rPr>
          <w:rFonts w:ascii="Arial" w:hAnsi="Arial" w:cs="Arial"/>
          <w:color w:val="auto"/>
          <w:sz w:val="22"/>
          <w:szCs w:val="20"/>
        </w:rPr>
      </w:pPr>
      <w:r w:rsidRPr="00E946ED">
        <w:rPr>
          <w:rFonts w:ascii="Arial" w:hAnsi="Arial" w:cs="Arial"/>
          <w:color w:val="auto"/>
          <w:sz w:val="22"/>
          <w:szCs w:val="20"/>
        </w:rPr>
        <w:t xml:space="preserve">Programme technical leads. </w:t>
      </w:r>
    </w:p>
    <w:p w14:paraId="64403918" w14:textId="25EE56D5" w:rsidR="009F7FCE" w:rsidRPr="00E946ED" w:rsidRDefault="009F7FCE" w:rsidP="00E946ED">
      <w:pPr>
        <w:pStyle w:val="ListParagraph"/>
        <w:numPr>
          <w:ilvl w:val="0"/>
          <w:numId w:val="49"/>
        </w:numPr>
        <w:jc w:val="both"/>
        <w:rPr>
          <w:rFonts w:ascii="Arial" w:hAnsi="Arial" w:cs="Arial"/>
          <w:color w:val="auto"/>
          <w:sz w:val="22"/>
          <w:szCs w:val="20"/>
        </w:rPr>
      </w:pPr>
      <w:r w:rsidRPr="00E946ED">
        <w:rPr>
          <w:rFonts w:ascii="Arial" w:hAnsi="Arial" w:cs="Arial"/>
          <w:color w:val="auto"/>
          <w:sz w:val="22"/>
          <w:szCs w:val="20"/>
        </w:rPr>
        <w:t>Ukraine Hub</w:t>
      </w:r>
    </w:p>
    <w:p w14:paraId="4385ED1D" w14:textId="190F691F" w:rsidR="009F7FCE" w:rsidRPr="00E946ED" w:rsidRDefault="009F7FCE" w:rsidP="00E946ED">
      <w:pPr>
        <w:pStyle w:val="ListParagraph"/>
        <w:numPr>
          <w:ilvl w:val="0"/>
          <w:numId w:val="49"/>
        </w:numPr>
        <w:jc w:val="both"/>
        <w:rPr>
          <w:rFonts w:ascii="Arial" w:hAnsi="Arial" w:cs="Arial"/>
          <w:color w:val="auto"/>
          <w:sz w:val="22"/>
          <w:szCs w:val="20"/>
        </w:rPr>
      </w:pPr>
      <w:r w:rsidRPr="00E946ED">
        <w:rPr>
          <w:rFonts w:ascii="Arial" w:hAnsi="Arial" w:cs="Arial"/>
          <w:color w:val="auto"/>
          <w:sz w:val="22"/>
          <w:szCs w:val="20"/>
        </w:rPr>
        <w:t>National Organisations</w:t>
      </w:r>
    </w:p>
    <w:p w14:paraId="7F409C4E" w14:textId="37689D13" w:rsidR="009F7FCE" w:rsidRPr="00E946ED" w:rsidRDefault="00485412" w:rsidP="00E946ED">
      <w:pPr>
        <w:pStyle w:val="ListParagraph"/>
        <w:numPr>
          <w:ilvl w:val="0"/>
          <w:numId w:val="49"/>
        </w:numPr>
        <w:jc w:val="both"/>
        <w:rPr>
          <w:rFonts w:ascii="Arial" w:hAnsi="Arial" w:cs="Arial"/>
          <w:color w:val="auto"/>
          <w:sz w:val="22"/>
          <w:szCs w:val="20"/>
        </w:rPr>
      </w:pPr>
      <w:r w:rsidRPr="00E946ED">
        <w:rPr>
          <w:rFonts w:ascii="Arial" w:hAnsi="Arial" w:cs="Arial"/>
          <w:color w:val="auto"/>
          <w:sz w:val="22"/>
          <w:szCs w:val="20"/>
        </w:rPr>
        <w:t>Global Hub departments (including humanitarian, finance, legal, funding)</w:t>
      </w:r>
    </w:p>
    <w:p w14:paraId="47D5F0B0" w14:textId="6635AC7C" w:rsidR="00461391" w:rsidRDefault="00461391" w:rsidP="007B3636">
      <w:pPr>
        <w:spacing w:after="0"/>
        <w:jc w:val="both"/>
        <w:rPr>
          <w:rFonts w:ascii="Arial" w:hAnsi="Arial" w:cs="Arial"/>
          <w:color w:val="auto"/>
          <w:sz w:val="22"/>
          <w:szCs w:val="20"/>
        </w:rPr>
      </w:pPr>
      <w:r>
        <w:rPr>
          <w:rFonts w:ascii="Arial" w:hAnsi="Arial" w:cs="Arial"/>
          <w:color w:val="auto"/>
          <w:sz w:val="22"/>
          <w:szCs w:val="20"/>
        </w:rPr>
        <w:t>External</w:t>
      </w:r>
    </w:p>
    <w:p w14:paraId="3426F201" w14:textId="0C5B35E7" w:rsidR="00461391" w:rsidRPr="00E946ED" w:rsidRDefault="00461391" w:rsidP="00E946ED">
      <w:pPr>
        <w:pStyle w:val="ListParagraph"/>
        <w:numPr>
          <w:ilvl w:val="0"/>
          <w:numId w:val="50"/>
        </w:numPr>
        <w:jc w:val="both"/>
        <w:rPr>
          <w:rFonts w:ascii="Arial" w:hAnsi="Arial" w:cs="Arial"/>
          <w:color w:val="auto"/>
          <w:sz w:val="22"/>
          <w:szCs w:val="20"/>
        </w:rPr>
      </w:pPr>
      <w:r w:rsidRPr="00E946ED">
        <w:rPr>
          <w:rFonts w:ascii="Arial" w:hAnsi="Arial" w:cs="Arial"/>
          <w:color w:val="auto"/>
          <w:sz w:val="22"/>
          <w:szCs w:val="20"/>
        </w:rPr>
        <w:t>Civil Society Organisations</w:t>
      </w:r>
    </w:p>
    <w:p w14:paraId="75F0B96A" w14:textId="2F2674B3" w:rsidR="00461391" w:rsidRPr="00E946ED" w:rsidRDefault="00461391" w:rsidP="00E946ED">
      <w:pPr>
        <w:pStyle w:val="ListParagraph"/>
        <w:numPr>
          <w:ilvl w:val="0"/>
          <w:numId w:val="50"/>
        </w:numPr>
        <w:jc w:val="both"/>
        <w:rPr>
          <w:rFonts w:ascii="Arial" w:hAnsi="Arial" w:cs="Arial"/>
          <w:color w:val="auto"/>
          <w:sz w:val="22"/>
          <w:szCs w:val="20"/>
        </w:rPr>
      </w:pPr>
      <w:r w:rsidRPr="00E946ED">
        <w:rPr>
          <w:rFonts w:ascii="Arial" w:hAnsi="Arial" w:cs="Arial"/>
          <w:color w:val="auto"/>
          <w:sz w:val="22"/>
          <w:szCs w:val="20"/>
        </w:rPr>
        <w:lastRenderedPageBreak/>
        <w:t>UN Agencies</w:t>
      </w:r>
    </w:p>
    <w:p w14:paraId="62693EE4" w14:textId="79D9D530" w:rsidR="00461391" w:rsidRPr="00E946ED" w:rsidRDefault="00461391" w:rsidP="00E946ED">
      <w:pPr>
        <w:pStyle w:val="ListParagraph"/>
        <w:numPr>
          <w:ilvl w:val="0"/>
          <w:numId w:val="50"/>
        </w:numPr>
        <w:jc w:val="both"/>
        <w:rPr>
          <w:rFonts w:ascii="Arial" w:hAnsi="Arial" w:cs="Arial"/>
          <w:color w:val="auto"/>
          <w:sz w:val="22"/>
          <w:szCs w:val="20"/>
        </w:rPr>
      </w:pPr>
      <w:r w:rsidRPr="00E946ED">
        <w:rPr>
          <w:rFonts w:ascii="Arial" w:hAnsi="Arial" w:cs="Arial"/>
          <w:color w:val="auto"/>
          <w:sz w:val="22"/>
          <w:szCs w:val="20"/>
        </w:rPr>
        <w:t>Institutional Donors</w:t>
      </w:r>
    </w:p>
    <w:p w14:paraId="34D47D49" w14:textId="55F96554" w:rsidR="00461391" w:rsidRPr="00E946ED" w:rsidRDefault="00461391" w:rsidP="00E946ED">
      <w:pPr>
        <w:pStyle w:val="ListParagraph"/>
        <w:numPr>
          <w:ilvl w:val="0"/>
          <w:numId w:val="50"/>
        </w:numPr>
        <w:jc w:val="both"/>
        <w:rPr>
          <w:rFonts w:ascii="Arial" w:hAnsi="Arial" w:cs="Arial"/>
        </w:rPr>
      </w:pPr>
      <w:r w:rsidRPr="00E946ED">
        <w:rPr>
          <w:rFonts w:ascii="Arial" w:hAnsi="Arial" w:cs="Arial"/>
          <w:color w:val="auto"/>
          <w:sz w:val="22"/>
          <w:szCs w:val="20"/>
        </w:rPr>
        <w:t>E</w:t>
      </w:r>
      <w:r w:rsidR="00E946ED">
        <w:rPr>
          <w:rFonts w:ascii="Arial" w:hAnsi="Arial" w:cs="Arial"/>
          <w:color w:val="auto"/>
          <w:sz w:val="22"/>
          <w:szCs w:val="20"/>
        </w:rPr>
        <w:t>m</w:t>
      </w:r>
      <w:r w:rsidRPr="00E946ED">
        <w:rPr>
          <w:rFonts w:ascii="Arial" w:hAnsi="Arial" w:cs="Arial"/>
          <w:color w:val="auto"/>
          <w:sz w:val="22"/>
          <w:szCs w:val="20"/>
        </w:rPr>
        <w:t>bassies</w:t>
      </w:r>
    </w:p>
    <w:p w14:paraId="0E3992DA" w14:textId="01E60166" w:rsidR="00102F77" w:rsidRPr="003C31CA" w:rsidRDefault="00102F77" w:rsidP="003C31CA">
      <w:pPr>
        <w:pStyle w:val="Heading1nonumber"/>
        <w:rPr>
          <w:rStyle w:val="section"/>
          <w:sz w:val="36"/>
          <w:szCs w:val="36"/>
        </w:rPr>
      </w:pPr>
      <w:r w:rsidRPr="000D4826">
        <w:rPr>
          <w:rStyle w:val="section"/>
          <w:sz w:val="36"/>
          <w:szCs w:val="36"/>
        </w:rPr>
        <w:t xml:space="preserve">Technical expertise, </w:t>
      </w:r>
      <w:proofErr w:type="gramStart"/>
      <w:r w:rsidRPr="000D4826">
        <w:rPr>
          <w:rStyle w:val="section"/>
          <w:sz w:val="36"/>
          <w:szCs w:val="36"/>
        </w:rPr>
        <w:t>skills</w:t>
      </w:r>
      <w:proofErr w:type="gramEnd"/>
      <w:r w:rsidRPr="000D4826">
        <w:rPr>
          <w:rStyle w:val="section"/>
          <w:sz w:val="36"/>
          <w:szCs w:val="36"/>
        </w:rPr>
        <w:t xml:space="preserve"> and knowledge</w:t>
      </w:r>
      <w:r w:rsidR="003F06BF" w:rsidRPr="00F4478F">
        <w:rPr>
          <w:rStyle w:val="section"/>
          <w:rFonts w:ascii="Arial" w:hAnsi="Arial" w:cs="Arial"/>
          <w:i/>
          <w:color w:val="666666" w:themeColor="text1" w:themeTint="99"/>
          <w:szCs w:val="20"/>
        </w:rPr>
        <w:t xml:space="preserve"> </w:t>
      </w:r>
    </w:p>
    <w:p w14:paraId="617A66D0" w14:textId="109574C7" w:rsidR="0009643D" w:rsidRPr="003C31CA" w:rsidRDefault="0009643D" w:rsidP="000D4826">
      <w:pPr>
        <w:rPr>
          <w:rFonts w:ascii="Arial" w:hAnsi="Arial" w:cs="Arial"/>
          <w:b/>
          <w:color w:val="auto"/>
          <w:sz w:val="22"/>
        </w:rPr>
      </w:pPr>
      <w:r w:rsidRPr="003C31CA">
        <w:rPr>
          <w:rFonts w:ascii="Arial" w:hAnsi="Arial" w:cs="Arial"/>
          <w:b/>
          <w:color w:val="auto"/>
          <w:sz w:val="22"/>
        </w:rPr>
        <w:t>Essential</w:t>
      </w:r>
    </w:p>
    <w:p w14:paraId="2E8676AE" w14:textId="5D19AEC0" w:rsidR="003C31CA" w:rsidRPr="003C31CA" w:rsidRDefault="001720A6" w:rsidP="003C31CA">
      <w:pPr>
        <w:pStyle w:val="paragraph"/>
        <w:numPr>
          <w:ilvl w:val="0"/>
          <w:numId w:val="39"/>
        </w:numPr>
        <w:contextualSpacing/>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Significant experience of partnership approaches in humanitarian response</w:t>
      </w:r>
    </w:p>
    <w:p w14:paraId="13BB9E4C" w14:textId="61D09548" w:rsidR="003C31CA" w:rsidRPr="003C31CA" w:rsidRDefault="004A779B" w:rsidP="003C31CA">
      <w:pPr>
        <w:pStyle w:val="paragraph"/>
        <w:numPr>
          <w:ilvl w:val="0"/>
          <w:numId w:val="39"/>
        </w:numPr>
        <w:spacing w:before="0" w:beforeAutospacing="0" w:after="0" w:afterAutospacing="0"/>
        <w:ind w:left="709" w:hanging="349"/>
        <w:contextualSpacing/>
        <w:textAlignment w:val="baseline"/>
        <w:rPr>
          <w:rFonts w:ascii="Arial" w:hAnsi="Arial" w:cs="Arial"/>
          <w:sz w:val="22"/>
          <w:szCs w:val="22"/>
        </w:rPr>
      </w:pPr>
      <w:r>
        <w:rPr>
          <w:rStyle w:val="normaltextrun"/>
          <w:rFonts w:ascii="Arial" w:eastAsiaTheme="majorEastAsia" w:hAnsi="Arial" w:cs="Arial"/>
          <w:sz w:val="22"/>
          <w:szCs w:val="22"/>
        </w:rPr>
        <w:t xml:space="preserve">Proven experience </w:t>
      </w:r>
      <w:r w:rsidR="00547853">
        <w:rPr>
          <w:rStyle w:val="normaltextrun"/>
          <w:rFonts w:ascii="Arial" w:eastAsiaTheme="majorEastAsia" w:hAnsi="Arial" w:cs="Arial"/>
          <w:sz w:val="22"/>
          <w:szCs w:val="22"/>
        </w:rPr>
        <w:t>of</w:t>
      </w:r>
      <w:r>
        <w:rPr>
          <w:rStyle w:val="normaltextrun"/>
          <w:rFonts w:ascii="Arial" w:eastAsiaTheme="majorEastAsia" w:hAnsi="Arial" w:cs="Arial"/>
          <w:sz w:val="22"/>
          <w:szCs w:val="22"/>
        </w:rPr>
        <w:t xml:space="preserve"> the humanitarian localisation </w:t>
      </w:r>
      <w:r w:rsidR="0024110F">
        <w:rPr>
          <w:rStyle w:val="normaltextrun"/>
          <w:rFonts w:ascii="Arial" w:eastAsiaTheme="majorEastAsia" w:hAnsi="Arial" w:cs="Arial"/>
          <w:sz w:val="22"/>
          <w:szCs w:val="22"/>
        </w:rPr>
        <w:t>agenda</w:t>
      </w:r>
      <w:r w:rsidR="00FB3FFF">
        <w:rPr>
          <w:rStyle w:val="normaltextrun"/>
          <w:rFonts w:ascii="Arial" w:eastAsiaTheme="majorEastAsia" w:hAnsi="Arial" w:cs="Arial"/>
          <w:sz w:val="22"/>
          <w:szCs w:val="22"/>
        </w:rPr>
        <w:t>.</w:t>
      </w:r>
      <w:r w:rsidR="0024110F">
        <w:rPr>
          <w:rStyle w:val="normaltextrun"/>
          <w:rFonts w:ascii="Arial" w:eastAsiaTheme="majorEastAsia" w:hAnsi="Arial" w:cs="Arial"/>
          <w:sz w:val="22"/>
          <w:szCs w:val="22"/>
        </w:rPr>
        <w:t xml:space="preserve"> </w:t>
      </w:r>
    </w:p>
    <w:p w14:paraId="4ED4BFFB" w14:textId="460B7D3B" w:rsidR="003C31CA" w:rsidRPr="0024110F" w:rsidRDefault="003C31CA" w:rsidP="0024110F">
      <w:pPr>
        <w:pStyle w:val="paragraph"/>
        <w:numPr>
          <w:ilvl w:val="0"/>
          <w:numId w:val="39"/>
        </w:numPr>
        <w:spacing w:before="0" w:beforeAutospacing="0" w:after="0" w:afterAutospacing="0"/>
        <w:ind w:left="709" w:hanging="349"/>
        <w:contextualSpacing/>
        <w:textAlignment w:val="baseline"/>
        <w:rPr>
          <w:rStyle w:val="normaltextrun"/>
          <w:rFonts w:ascii="Arial" w:eastAsiaTheme="majorEastAsia" w:hAnsi="Arial" w:cs="Arial"/>
          <w:sz w:val="22"/>
          <w:szCs w:val="22"/>
        </w:rPr>
      </w:pPr>
      <w:r w:rsidRPr="003C31CA">
        <w:rPr>
          <w:rStyle w:val="normaltextrun"/>
          <w:rFonts w:ascii="Arial" w:eastAsiaTheme="majorEastAsia" w:hAnsi="Arial" w:cs="Arial"/>
          <w:sz w:val="22"/>
          <w:szCs w:val="22"/>
        </w:rPr>
        <w:t>Demonstrable track record of success</w:t>
      </w:r>
      <w:r w:rsidRPr="003C31CA">
        <w:rPr>
          <w:rStyle w:val="eop"/>
          <w:rFonts w:ascii="Arial" w:hAnsi="Arial" w:cs="Arial"/>
          <w:sz w:val="22"/>
          <w:szCs w:val="22"/>
        </w:rPr>
        <w:t xml:space="preserve"> building</w:t>
      </w:r>
      <w:r w:rsidRPr="003C31CA">
        <w:rPr>
          <w:rStyle w:val="normaltextrun"/>
          <w:rFonts w:ascii="Arial" w:eastAsiaTheme="majorEastAsia" w:hAnsi="Arial" w:cs="Arial"/>
          <w:sz w:val="22"/>
          <w:szCs w:val="22"/>
        </w:rPr>
        <w:t xml:space="preserve"> partnerships and alliances</w:t>
      </w:r>
      <w:r w:rsidR="0024110F">
        <w:rPr>
          <w:rStyle w:val="normaltextrun"/>
          <w:rFonts w:ascii="Arial" w:eastAsiaTheme="majorEastAsia" w:hAnsi="Arial" w:cs="Arial"/>
          <w:sz w:val="22"/>
          <w:szCs w:val="22"/>
        </w:rPr>
        <w:t xml:space="preserve"> in humanitarian response</w:t>
      </w:r>
      <w:r w:rsidR="00411D9C">
        <w:rPr>
          <w:rStyle w:val="normaltextrun"/>
          <w:rFonts w:ascii="Arial" w:eastAsiaTheme="majorEastAsia" w:hAnsi="Arial" w:cs="Arial"/>
          <w:sz w:val="22"/>
          <w:szCs w:val="22"/>
        </w:rPr>
        <w:t>.</w:t>
      </w:r>
    </w:p>
    <w:p w14:paraId="713F482B" w14:textId="1507B03C" w:rsidR="003C31CA" w:rsidRPr="003C31CA" w:rsidRDefault="003C31CA" w:rsidP="003C31CA">
      <w:pPr>
        <w:pStyle w:val="paragraph"/>
        <w:numPr>
          <w:ilvl w:val="0"/>
          <w:numId w:val="40"/>
        </w:numPr>
        <w:contextualSpacing/>
        <w:textAlignment w:val="baseline"/>
        <w:rPr>
          <w:rStyle w:val="normaltextrun"/>
          <w:rFonts w:ascii="Arial" w:eastAsiaTheme="majorEastAsia" w:hAnsi="Arial" w:cs="Arial"/>
          <w:sz w:val="22"/>
          <w:szCs w:val="22"/>
        </w:rPr>
      </w:pPr>
      <w:r w:rsidRPr="003C31CA">
        <w:rPr>
          <w:rStyle w:val="normaltextrun"/>
          <w:rFonts w:ascii="Arial" w:eastAsiaTheme="majorEastAsia" w:hAnsi="Arial" w:cs="Arial"/>
          <w:sz w:val="22"/>
          <w:szCs w:val="22"/>
        </w:rPr>
        <w:t>Strong strategic skills, including leading development of partnership strategies/frameworks</w:t>
      </w:r>
      <w:r w:rsidR="00411D9C">
        <w:rPr>
          <w:rStyle w:val="normaltextrun"/>
          <w:rFonts w:ascii="Arial" w:eastAsiaTheme="majorEastAsia" w:hAnsi="Arial" w:cs="Arial"/>
          <w:sz w:val="22"/>
          <w:szCs w:val="22"/>
        </w:rPr>
        <w:t>.</w:t>
      </w:r>
    </w:p>
    <w:p w14:paraId="2C814081" w14:textId="2C1AB660" w:rsidR="003C31CA" w:rsidRPr="003C31CA" w:rsidRDefault="003C31CA" w:rsidP="003C31CA">
      <w:pPr>
        <w:pStyle w:val="paragraph"/>
        <w:numPr>
          <w:ilvl w:val="0"/>
          <w:numId w:val="40"/>
        </w:numPr>
        <w:contextualSpacing/>
        <w:textAlignment w:val="baseline"/>
        <w:rPr>
          <w:rStyle w:val="normaltextrun"/>
          <w:rFonts w:ascii="Arial" w:eastAsiaTheme="majorEastAsia" w:hAnsi="Arial" w:cs="Arial"/>
          <w:sz w:val="22"/>
          <w:szCs w:val="22"/>
        </w:rPr>
      </w:pPr>
      <w:r w:rsidRPr="003C31CA">
        <w:rPr>
          <w:rStyle w:val="normaltextrun"/>
          <w:rFonts w:ascii="Arial" w:eastAsiaTheme="majorEastAsia" w:hAnsi="Arial" w:cs="Arial"/>
          <w:sz w:val="22"/>
          <w:szCs w:val="22"/>
        </w:rPr>
        <w:t>Effective stakeholder and relationship management</w:t>
      </w:r>
      <w:r w:rsidR="00411D9C">
        <w:rPr>
          <w:rStyle w:val="normaltextrun"/>
          <w:rFonts w:ascii="Arial" w:eastAsiaTheme="majorEastAsia" w:hAnsi="Arial" w:cs="Arial"/>
          <w:sz w:val="22"/>
          <w:szCs w:val="22"/>
        </w:rPr>
        <w:t>.</w:t>
      </w:r>
    </w:p>
    <w:p w14:paraId="75946722" w14:textId="30E7C208" w:rsidR="003C31CA" w:rsidRPr="003C31CA" w:rsidRDefault="003C31CA" w:rsidP="003C31CA">
      <w:pPr>
        <w:pStyle w:val="paragraph"/>
        <w:numPr>
          <w:ilvl w:val="0"/>
          <w:numId w:val="40"/>
        </w:numPr>
        <w:contextualSpacing/>
        <w:textAlignment w:val="baseline"/>
        <w:rPr>
          <w:rStyle w:val="normaltextrun"/>
          <w:rFonts w:ascii="Arial" w:eastAsiaTheme="majorEastAsia" w:hAnsi="Arial" w:cs="Arial"/>
          <w:sz w:val="22"/>
          <w:szCs w:val="22"/>
        </w:rPr>
      </w:pPr>
      <w:r w:rsidRPr="003C31CA">
        <w:rPr>
          <w:rStyle w:val="normaltextrun"/>
          <w:rFonts w:ascii="Arial" w:eastAsiaTheme="majorEastAsia" w:hAnsi="Arial" w:cs="Arial"/>
          <w:sz w:val="22"/>
          <w:szCs w:val="22"/>
        </w:rPr>
        <w:t>Solid communications, influencing and persuasion skills</w:t>
      </w:r>
      <w:r w:rsidR="00411D9C">
        <w:rPr>
          <w:rStyle w:val="normaltextrun"/>
          <w:rFonts w:ascii="Arial" w:eastAsiaTheme="majorEastAsia" w:hAnsi="Arial" w:cs="Arial"/>
          <w:sz w:val="22"/>
          <w:szCs w:val="22"/>
        </w:rPr>
        <w:t>.</w:t>
      </w:r>
    </w:p>
    <w:p w14:paraId="579E9552" w14:textId="41D00F7C" w:rsidR="003C31CA" w:rsidRPr="003C31CA" w:rsidRDefault="003C31CA" w:rsidP="003C31CA">
      <w:pPr>
        <w:pStyle w:val="paragraph"/>
        <w:numPr>
          <w:ilvl w:val="0"/>
          <w:numId w:val="40"/>
        </w:numPr>
        <w:contextualSpacing/>
        <w:textAlignment w:val="baseline"/>
        <w:rPr>
          <w:rStyle w:val="normaltextrun"/>
          <w:rFonts w:ascii="Arial" w:eastAsiaTheme="majorEastAsia" w:hAnsi="Arial" w:cs="Arial"/>
          <w:sz w:val="22"/>
          <w:szCs w:val="22"/>
        </w:rPr>
      </w:pPr>
      <w:r w:rsidRPr="003C31CA">
        <w:rPr>
          <w:rStyle w:val="normaltextrun"/>
          <w:rFonts w:ascii="Arial" w:eastAsiaTheme="majorEastAsia" w:hAnsi="Arial" w:cs="Arial"/>
          <w:sz w:val="22"/>
          <w:szCs w:val="22"/>
        </w:rPr>
        <w:t>Strong research, organisational abilities</w:t>
      </w:r>
      <w:r w:rsidR="00411D9C">
        <w:rPr>
          <w:rStyle w:val="normaltextrun"/>
          <w:rFonts w:ascii="Arial" w:eastAsiaTheme="majorEastAsia" w:hAnsi="Arial" w:cs="Arial"/>
          <w:sz w:val="22"/>
          <w:szCs w:val="22"/>
        </w:rPr>
        <w:t>,</w:t>
      </w:r>
      <w:r w:rsidRPr="003C31CA">
        <w:rPr>
          <w:rStyle w:val="normaltextrun"/>
          <w:rFonts w:ascii="Arial" w:eastAsiaTheme="majorEastAsia" w:hAnsi="Arial" w:cs="Arial"/>
          <w:sz w:val="22"/>
          <w:szCs w:val="22"/>
        </w:rPr>
        <w:t xml:space="preserve"> and presentation skills</w:t>
      </w:r>
      <w:r w:rsidR="00411D9C">
        <w:rPr>
          <w:rStyle w:val="normaltextrun"/>
          <w:rFonts w:ascii="Arial" w:eastAsiaTheme="majorEastAsia" w:hAnsi="Arial" w:cs="Arial"/>
          <w:sz w:val="22"/>
          <w:szCs w:val="22"/>
        </w:rPr>
        <w:t>.</w:t>
      </w:r>
    </w:p>
    <w:p w14:paraId="79D34081" w14:textId="163D4B95" w:rsidR="003C31CA" w:rsidRPr="003C31CA" w:rsidRDefault="003C31CA" w:rsidP="003C31CA">
      <w:pPr>
        <w:pStyle w:val="paragraph"/>
        <w:numPr>
          <w:ilvl w:val="0"/>
          <w:numId w:val="40"/>
        </w:numPr>
        <w:contextualSpacing/>
        <w:textAlignment w:val="baseline"/>
        <w:rPr>
          <w:rStyle w:val="normaltextrun"/>
          <w:rFonts w:ascii="Arial" w:eastAsiaTheme="majorEastAsia" w:hAnsi="Arial" w:cs="Arial"/>
          <w:sz w:val="22"/>
          <w:szCs w:val="22"/>
        </w:rPr>
      </w:pPr>
      <w:r w:rsidRPr="003C31CA">
        <w:rPr>
          <w:rStyle w:val="normaltextrun"/>
          <w:rFonts w:ascii="Arial" w:eastAsiaTheme="majorEastAsia" w:hAnsi="Arial" w:cs="Arial"/>
          <w:sz w:val="22"/>
          <w:szCs w:val="22"/>
        </w:rPr>
        <w:t>Good writing and editing skills, including fluent written and spoken English</w:t>
      </w:r>
      <w:r w:rsidR="00411D9C">
        <w:rPr>
          <w:rStyle w:val="normaltextrun"/>
          <w:rFonts w:ascii="Arial" w:eastAsiaTheme="majorEastAsia" w:hAnsi="Arial" w:cs="Arial"/>
          <w:sz w:val="22"/>
          <w:szCs w:val="22"/>
        </w:rPr>
        <w:t>.</w:t>
      </w:r>
    </w:p>
    <w:p w14:paraId="385E8D46" w14:textId="77777777" w:rsidR="003C31CA" w:rsidRPr="003C31CA" w:rsidRDefault="003C31CA" w:rsidP="003C31CA">
      <w:pPr>
        <w:pStyle w:val="paragraph"/>
        <w:numPr>
          <w:ilvl w:val="0"/>
          <w:numId w:val="40"/>
        </w:numPr>
        <w:spacing w:before="0" w:beforeAutospacing="0" w:after="0" w:afterAutospacing="0"/>
        <w:contextualSpacing/>
        <w:textAlignment w:val="baseline"/>
        <w:rPr>
          <w:rStyle w:val="normaltextrun"/>
          <w:rFonts w:ascii="Arial" w:eastAsiaTheme="majorEastAsia" w:hAnsi="Arial" w:cs="Arial"/>
          <w:sz w:val="22"/>
          <w:szCs w:val="22"/>
        </w:rPr>
      </w:pPr>
      <w:r w:rsidRPr="003C31CA">
        <w:rPr>
          <w:rStyle w:val="normaltextrun"/>
          <w:rFonts w:ascii="Arial" w:eastAsiaTheme="majorEastAsia" w:hAnsi="Arial" w:cs="Arial"/>
          <w:sz w:val="22"/>
          <w:szCs w:val="22"/>
        </w:rPr>
        <w:t>Ability to prioritise tasks, meet deadlines and work independently.</w:t>
      </w:r>
    </w:p>
    <w:p w14:paraId="42081AD8" w14:textId="5712C6B6" w:rsidR="003C31CA" w:rsidRPr="003C31CA" w:rsidRDefault="003C31CA" w:rsidP="003C31CA">
      <w:pPr>
        <w:numPr>
          <w:ilvl w:val="0"/>
          <w:numId w:val="41"/>
        </w:numPr>
        <w:spacing w:after="0"/>
        <w:contextualSpacing/>
        <w:rPr>
          <w:rFonts w:ascii="Arial" w:hAnsi="Arial" w:cs="Arial"/>
          <w:bCs/>
          <w:color w:val="auto"/>
          <w:sz w:val="22"/>
        </w:rPr>
      </w:pPr>
      <w:r w:rsidRPr="003C31CA">
        <w:rPr>
          <w:rFonts w:ascii="Arial" w:hAnsi="Arial" w:cs="Arial"/>
          <w:bCs/>
          <w:color w:val="auto"/>
          <w:sz w:val="22"/>
        </w:rPr>
        <w:t>Highly positive and proactive with high-level influencing and negotiating skills</w:t>
      </w:r>
      <w:r w:rsidR="00411D9C">
        <w:rPr>
          <w:rFonts w:ascii="Arial" w:hAnsi="Arial" w:cs="Arial"/>
          <w:bCs/>
          <w:color w:val="auto"/>
          <w:sz w:val="22"/>
        </w:rPr>
        <w:t>.</w:t>
      </w:r>
    </w:p>
    <w:p w14:paraId="76882E10" w14:textId="613062D7" w:rsidR="003C31CA" w:rsidRPr="003C31CA" w:rsidRDefault="003C31CA" w:rsidP="003C31CA">
      <w:pPr>
        <w:pStyle w:val="paragraph"/>
        <w:numPr>
          <w:ilvl w:val="0"/>
          <w:numId w:val="41"/>
        </w:numPr>
        <w:contextualSpacing/>
        <w:textAlignment w:val="baseline"/>
        <w:rPr>
          <w:rStyle w:val="normaltextrun"/>
          <w:rFonts w:ascii="Arial" w:eastAsiaTheme="majorEastAsia" w:hAnsi="Arial" w:cs="Arial"/>
          <w:sz w:val="22"/>
          <w:szCs w:val="22"/>
        </w:rPr>
      </w:pPr>
      <w:r w:rsidRPr="003C31CA">
        <w:rPr>
          <w:rStyle w:val="normaltextrun"/>
          <w:rFonts w:ascii="Arial" w:eastAsiaTheme="majorEastAsia" w:hAnsi="Arial" w:cs="Arial"/>
          <w:sz w:val="22"/>
          <w:szCs w:val="22"/>
        </w:rPr>
        <w:t>Capacity to manage demanding workloads, often in complex environments</w:t>
      </w:r>
      <w:r w:rsidR="00411D9C">
        <w:rPr>
          <w:rStyle w:val="normaltextrun"/>
          <w:rFonts w:ascii="Arial" w:eastAsiaTheme="majorEastAsia" w:hAnsi="Arial" w:cs="Arial"/>
          <w:sz w:val="22"/>
          <w:szCs w:val="22"/>
        </w:rPr>
        <w:t>.</w:t>
      </w:r>
    </w:p>
    <w:p w14:paraId="615C0A54" w14:textId="502B178F" w:rsidR="003C31CA" w:rsidRPr="003C31CA" w:rsidRDefault="003C31CA" w:rsidP="003C31CA">
      <w:pPr>
        <w:pStyle w:val="paragraph"/>
        <w:numPr>
          <w:ilvl w:val="0"/>
          <w:numId w:val="41"/>
        </w:numPr>
        <w:contextualSpacing/>
        <w:textAlignment w:val="baseline"/>
        <w:rPr>
          <w:rStyle w:val="normaltextrun"/>
          <w:rFonts w:ascii="Arial" w:eastAsiaTheme="majorEastAsia" w:hAnsi="Arial" w:cs="Arial"/>
          <w:sz w:val="22"/>
          <w:szCs w:val="22"/>
        </w:rPr>
      </w:pPr>
      <w:r w:rsidRPr="003C31CA">
        <w:rPr>
          <w:rStyle w:val="normaltextrun"/>
          <w:rFonts w:ascii="Arial" w:eastAsiaTheme="majorEastAsia" w:hAnsi="Arial" w:cs="Arial"/>
          <w:sz w:val="22"/>
          <w:szCs w:val="22"/>
        </w:rPr>
        <w:t>Aptitude to prioritise tasks, work independently</w:t>
      </w:r>
      <w:r w:rsidRPr="003C31CA">
        <w:rPr>
          <w:rStyle w:val="apple-converted-space"/>
          <w:rFonts w:ascii="Arial" w:hAnsi="Arial" w:cs="Arial"/>
          <w:sz w:val="22"/>
          <w:szCs w:val="22"/>
        </w:rPr>
        <w:t> </w:t>
      </w:r>
      <w:r w:rsidRPr="003C31CA">
        <w:rPr>
          <w:rStyle w:val="normaltextrun"/>
          <w:rFonts w:ascii="Arial" w:eastAsiaTheme="majorEastAsia" w:hAnsi="Arial" w:cs="Arial"/>
          <w:sz w:val="22"/>
          <w:szCs w:val="22"/>
        </w:rPr>
        <w:t>and to tight deadlines</w:t>
      </w:r>
      <w:r w:rsidR="00411D9C">
        <w:rPr>
          <w:rStyle w:val="normaltextrun"/>
          <w:rFonts w:ascii="Arial" w:eastAsiaTheme="majorEastAsia" w:hAnsi="Arial" w:cs="Arial"/>
          <w:sz w:val="22"/>
          <w:szCs w:val="22"/>
        </w:rPr>
        <w:t>.</w:t>
      </w:r>
    </w:p>
    <w:p w14:paraId="230535B9" w14:textId="7A9C72A9" w:rsidR="003C31CA" w:rsidRPr="003C31CA" w:rsidRDefault="003C31CA" w:rsidP="003C31CA">
      <w:pPr>
        <w:pStyle w:val="paragraph"/>
        <w:numPr>
          <w:ilvl w:val="0"/>
          <w:numId w:val="41"/>
        </w:numPr>
        <w:spacing w:before="0" w:beforeAutospacing="0" w:after="0" w:afterAutospacing="0"/>
        <w:ind w:left="360" w:firstLine="0"/>
        <w:contextualSpacing/>
        <w:textAlignment w:val="baseline"/>
        <w:rPr>
          <w:rStyle w:val="normaltextrun"/>
          <w:rFonts w:ascii="Arial" w:eastAsiaTheme="majorEastAsia" w:hAnsi="Arial" w:cs="Arial"/>
          <w:sz w:val="22"/>
          <w:szCs w:val="22"/>
        </w:rPr>
      </w:pPr>
      <w:r w:rsidRPr="003C31CA">
        <w:rPr>
          <w:rFonts w:ascii="Arial" w:hAnsi="Arial" w:cs="Arial"/>
          <w:bCs/>
          <w:sz w:val="22"/>
          <w:szCs w:val="22"/>
        </w:rPr>
        <w:t>Close attention to detail</w:t>
      </w:r>
      <w:r w:rsidR="00411D9C">
        <w:rPr>
          <w:rStyle w:val="normaltextrun"/>
          <w:rFonts w:ascii="Arial" w:eastAsiaTheme="majorEastAsia" w:hAnsi="Arial" w:cs="Arial"/>
          <w:sz w:val="22"/>
          <w:szCs w:val="22"/>
        </w:rPr>
        <w:t>.</w:t>
      </w:r>
    </w:p>
    <w:p w14:paraId="619BB83D" w14:textId="17A64E88" w:rsidR="0009643D" w:rsidRPr="00547853" w:rsidRDefault="003C31CA" w:rsidP="00102F77">
      <w:pPr>
        <w:pStyle w:val="paragraph"/>
        <w:numPr>
          <w:ilvl w:val="0"/>
          <w:numId w:val="41"/>
        </w:numPr>
        <w:contextualSpacing/>
        <w:textAlignment w:val="baseline"/>
        <w:rPr>
          <w:rStyle w:val="section"/>
          <w:rFonts w:ascii="Arial" w:eastAsiaTheme="majorEastAsia" w:hAnsi="Arial" w:cs="Arial"/>
          <w:sz w:val="22"/>
          <w:szCs w:val="22"/>
        </w:rPr>
      </w:pPr>
      <w:r w:rsidRPr="003C31CA">
        <w:rPr>
          <w:rStyle w:val="normaltextrun"/>
          <w:rFonts w:ascii="Arial" w:eastAsiaTheme="majorEastAsia" w:hAnsi="Arial" w:cs="Arial"/>
          <w:sz w:val="22"/>
          <w:szCs w:val="22"/>
        </w:rPr>
        <w:t>Strong team and cross departmental working.</w:t>
      </w:r>
    </w:p>
    <w:p w14:paraId="79E6EA5F" w14:textId="77777777" w:rsidR="00C61FC4" w:rsidRPr="00B635ED" w:rsidRDefault="00C61FC4" w:rsidP="00C61FC4">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2ABA3A85" w14:textId="77777777" w:rsidR="00C61FC4" w:rsidRPr="0085302F" w:rsidRDefault="00C61FC4" w:rsidP="0085302F">
      <w:pPr>
        <w:pStyle w:val="NoSpacing"/>
        <w:rPr>
          <w:rFonts w:ascii="Arial" w:hAnsi="Arial" w:cs="Arial"/>
          <w:b/>
          <w:sz w:val="22"/>
        </w:rPr>
      </w:pPr>
      <w:r w:rsidRPr="0085302F">
        <w:rPr>
          <w:rFonts w:ascii="Arial" w:hAnsi="Arial" w:cs="Arial"/>
          <w:b/>
          <w:sz w:val="22"/>
        </w:rPr>
        <w:t>We are open and accountable</w:t>
      </w:r>
    </w:p>
    <w:p w14:paraId="468FF303"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 xml:space="preserve">We create a climate of trust inside and outside the organisation by being open, </w:t>
      </w:r>
      <w:proofErr w:type="gramStart"/>
      <w:r w:rsidRPr="0085302F">
        <w:rPr>
          <w:rFonts w:ascii="Arial" w:eastAsia="Times New Roman" w:hAnsi="Arial" w:cs="Arial"/>
          <w:sz w:val="22"/>
          <w:lang w:val="en-US"/>
        </w:rPr>
        <w:t>honest</w:t>
      </w:r>
      <w:proofErr w:type="gramEnd"/>
      <w:r w:rsidRPr="0085302F">
        <w:rPr>
          <w:rFonts w:ascii="Arial" w:eastAsia="Times New Roman" w:hAnsi="Arial" w:cs="Arial"/>
          <w:sz w:val="22"/>
          <w:lang w:val="en-US"/>
        </w:rPr>
        <w:t xml:space="preserve"> and transparent. We hold ourselves and others to account for the decisions we make and for our impact on others, while doing what we say we will do.</w:t>
      </w:r>
    </w:p>
    <w:p w14:paraId="1B6AA4B7" w14:textId="77777777" w:rsidR="0035259C" w:rsidRPr="0085302F" w:rsidRDefault="0035259C" w:rsidP="0085302F">
      <w:pPr>
        <w:pStyle w:val="NoSpacing"/>
        <w:rPr>
          <w:rFonts w:ascii="Arial" w:eastAsia="Times New Roman" w:hAnsi="Arial" w:cs="Arial"/>
          <w:color w:val="000000"/>
          <w:sz w:val="22"/>
          <w:lang w:val="en" w:eastAsia="en-GB"/>
        </w:rPr>
      </w:pPr>
    </w:p>
    <w:p w14:paraId="6FE7125F" w14:textId="77777777" w:rsidR="00C61FC4" w:rsidRPr="0085302F" w:rsidRDefault="00C61FC4" w:rsidP="0085302F">
      <w:pPr>
        <w:pStyle w:val="NoSpacing"/>
        <w:rPr>
          <w:rFonts w:ascii="Arial" w:hAnsi="Arial" w:cs="Arial"/>
          <w:b/>
          <w:sz w:val="22"/>
        </w:rPr>
      </w:pPr>
      <w:r w:rsidRPr="0085302F">
        <w:rPr>
          <w:rFonts w:ascii="Arial" w:hAnsi="Arial" w:cs="Arial"/>
          <w:b/>
          <w:sz w:val="22"/>
        </w:rPr>
        <w:t>We strive for lasting impact</w:t>
      </w:r>
    </w:p>
    <w:p w14:paraId="4DD366EE"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 xml:space="preserve">We strive to achieve significant and lasting impact on the lives of children and young people, and to secure equality for girls. We challenge ourselves to be bold, courageous, responsive, </w:t>
      </w:r>
      <w:proofErr w:type="gramStart"/>
      <w:r w:rsidRPr="0085302F">
        <w:rPr>
          <w:rFonts w:ascii="Arial" w:eastAsia="Times New Roman" w:hAnsi="Arial" w:cs="Arial"/>
          <w:sz w:val="22"/>
          <w:lang w:val="en-US"/>
        </w:rPr>
        <w:t>focused</w:t>
      </w:r>
      <w:proofErr w:type="gramEnd"/>
      <w:r w:rsidRPr="0085302F">
        <w:rPr>
          <w:rFonts w:ascii="Arial" w:eastAsia="Times New Roman" w:hAnsi="Arial" w:cs="Arial"/>
          <w:sz w:val="22"/>
          <w:lang w:val="en-US"/>
        </w:rPr>
        <w:t xml:space="preserve"> and innovative.</w:t>
      </w:r>
    </w:p>
    <w:p w14:paraId="4220954C" w14:textId="77777777" w:rsidR="0035259C" w:rsidRPr="0085302F" w:rsidRDefault="0035259C" w:rsidP="0085302F">
      <w:pPr>
        <w:pStyle w:val="NoSpacing"/>
        <w:rPr>
          <w:rFonts w:ascii="Arial" w:eastAsia="Times New Roman" w:hAnsi="Arial" w:cs="Arial"/>
          <w:color w:val="000000"/>
          <w:sz w:val="22"/>
          <w:lang w:val="en" w:eastAsia="en-GB"/>
        </w:rPr>
      </w:pPr>
    </w:p>
    <w:p w14:paraId="47A996FB" w14:textId="77777777" w:rsidR="00C61FC4" w:rsidRPr="0085302F" w:rsidRDefault="00C61FC4" w:rsidP="0085302F">
      <w:pPr>
        <w:pStyle w:val="NoSpacing"/>
        <w:rPr>
          <w:rFonts w:ascii="Arial" w:hAnsi="Arial" w:cs="Arial"/>
          <w:b/>
          <w:sz w:val="22"/>
        </w:rPr>
      </w:pPr>
      <w:r w:rsidRPr="0085302F">
        <w:rPr>
          <w:rFonts w:ascii="Arial" w:hAnsi="Arial" w:cs="Arial"/>
          <w:b/>
          <w:sz w:val="22"/>
        </w:rPr>
        <w:t>We work well together</w:t>
      </w:r>
    </w:p>
    <w:p w14:paraId="3556252B"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 xml:space="preserve">We succeed by working effectively with others, inside and outside the organisation, including our sponsors and donors. We actively support our colleagues, helping them to achieve their goals. We come together to create and implement solutions in our teams, across Plan International, with children, girls, young people, </w:t>
      </w:r>
      <w:proofErr w:type="gramStart"/>
      <w:r w:rsidRPr="0085302F">
        <w:rPr>
          <w:rFonts w:ascii="Arial" w:eastAsia="Times New Roman" w:hAnsi="Arial" w:cs="Arial"/>
          <w:sz w:val="22"/>
          <w:lang w:val="en-US"/>
        </w:rPr>
        <w:t>communities</w:t>
      </w:r>
      <w:proofErr w:type="gramEnd"/>
      <w:r w:rsidRPr="0085302F">
        <w:rPr>
          <w:rFonts w:ascii="Arial" w:eastAsia="Times New Roman" w:hAnsi="Arial" w:cs="Arial"/>
          <w:sz w:val="22"/>
          <w:lang w:val="en-US"/>
        </w:rPr>
        <w:t xml:space="preserve"> and our partners.</w:t>
      </w:r>
    </w:p>
    <w:p w14:paraId="0A855CA7" w14:textId="77777777" w:rsidR="00C61FC4" w:rsidRPr="0085302F" w:rsidRDefault="00C61FC4" w:rsidP="0085302F">
      <w:pPr>
        <w:pStyle w:val="NoSpacing"/>
        <w:rPr>
          <w:rFonts w:ascii="Arial" w:eastAsia="Times New Roman" w:hAnsi="Arial" w:cs="Arial"/>
          <w:sz w:val="22"/>
          <w:lang w:val="en-US"/>
        </w:rPr>
      </w:pPr>
    </w:p>
    <w:p w14:paraId="3940283E" w14:textId="77777777" w:rsidR="00C61FC4" w:rsidRPr="0085302F" w:rsidRDefault="00C61FC4" w:rsidP="0085302F">
      <w:pPr>
        <w:pStyle w:val="NoSpacing"/>
        <w:rPr>
          <w:rFonts w:ascii="Arial" w:eastAsia="Times New Roman" w:hAnsi="Arial" w:cs="Arial"/>
          <w:b/>
          <w:sz w:val="22"/>
          <w:lang w:val="en-US"/>
        </w:rPr>
      </w:pPr>
      <w:r w:rsidRPr="0085302F">
        <w:rPr>
          <w:rFonts w:ascii="Arial" w:eastAsia="Times New Roman" w:hAnsi="Arial" w:cs="Arial"/>
          <w:b/>
          <w:sz w:val="22"/>
          <w:lang w:val="en-US"/>
        </w:rPr>
        <w:t>We are inclusive and empowering</w:t>
      </w:r>
    </w:p>
    <w:p w14:paraId="7B12D4E2"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 xml:space="preserve">We respect all people, appreciate differences and challenge inequality in our </w:t>
      </w:r>
      <w:proofErr w:type="spellStart"/>
      <w:r w:rsidRPr="0085302F">
        <w:rPr>
          <w:rFonts w:ascii="Arial" w:eastAsia="Times New Roman" w:hAnsi="Arial" w:cs="Arial"/>
          <w:sz w:val="22"/>
          <w:lang w:val="en-US"/>
        </w:rPr>
        <w:t>programmes</w:t>
      </w:r>
      <w:proofErr w:type="spellEnd"/>
      <w:r w:rsidRPr="0085302F">
        <w:rPr>
          <w:rFonts w:ascii="Arial" w:eastAsia="Times New Roman" w:hAnsi="Arial" w:cs="Arial"/>
          <w:sz w:val="22"/>
          <w:lang w:val="en-US"/>
        </w:rPr>
        <w:t xml:space="preserve"> and our workplace. We support children, </w:t>
      </w:r>
      <w:proofErr w:type="gramStart"/>
      <w:r w:rsidRPr="0085302F">
        <w:rPr>
          <w:rFonts w:ascii="Arial" w:eastAsia="Times New Roman" w:hAnsi="Arial" w:cs="Arial"/>
          <w:sz w:val="22"/>
          <w:lang w:val="en-US"/>
        </w:rPr>
        <w:t>girls</w:t>
      </w:r>
      <w:proofErr w:type="gramEnd"/>
      <w:r w:rsidRPr="0085302F">
        <w:rPr>
          <w:rFonts w:ascii="Arial" w:eastAsia="Times New Roman" w:hAnsi="Arial" w:cs="Arial"/>
          <w:sz w:val="22"/>
          <w:lang w:val="en-US"/>
        </w:rPr>
        <w:t xml:space="preserve"> and young people to increase their confidence and to change their own lives. We empower our staff to give their best and develop their potential.</w:t>
      </w:r>
    </w:p>
    <w:p w14:paraId="249ED93D" w14:textId="32491049" w:rsidR="0035259C" w:rsidRDefault="0035259C" w:rsidP="004655DE">
      <w:pPr>
        <w:pStyle w:val="Heading1nonumber"/>
        <w:rPr>
          <w:rStyle w:val="section"/>
          <w:sz w:val="36"/>
          <w:szCs w:val="36"/>
        </w:rPr>
      </w:pPr>
    </w:p>
    <w:p w14:paraId="1200BCB3" w14:textId="50B15687" w:rsidR="004655DE" w:rsidRPr="004655DE" w:rsidRDefault="009C7F2C" w:rsidP="004655DE">
      <w:pPr>
        <w:pStyle w:val="Heading1nonumber"/>
        <w:rPr>
          <w:rStyle w:val="section"/>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2A9822E4" w14:textId="77777777" w:rsidR="00AC5F06" w:rsidRDefault="00AC5F06" w:rsidP="00AC5F06">
      <w:r>
        <w:t xml:space="preserve">Based remotely, working in a virtual hub. Required to travel to operational locations on a regular basis, sometimes at short notice. </w:t>
      </w:r>
    </w:p>
    <w:p w14:paraId="140F3908" w14:textId="33429DC3" w:rsidR="009C7F2C" w:rsidRPr="006219A8" w:rsidRDefault="004655DE" w:rsidP="004655DE">
      <w:pPr>
        <w:pStyle w:val="Heading1nonumber"/>
        <w:rPr>
          <w:rStyle w:val="section"/>
          <w:sz w:val="36"/>
          <w:szCs w:val="36"/>
        </w:rPr>
      </w:pPr>
      <w:r w:rsidRPr="004655DE">
        <w:rPr>
          <w:rStyle w:val="section"/>
          <w:sz w:val="36"/>
          <w:szCs w:val="36"/>
        </w:rPr>
        <w:lastRenderedPageBreak/>
        <w:t>Level of contact with children</w:t>
      </w:r>
    </w:p>
    <w:p w14:paraId="09B3750C" w14:textId="77777777" w:rsidR="004655DE" w:rsidRPr="00F4478F" w:rsidRDefault="004655DE" w:rsidP="009C7F2C">
      <w:pPr>
        <w:pStyle w:val="NormalWeb"/>
        <w:rPr>
          <w:rFonts w:ascii="Arial" w:eastAsiaTheme="minorHAnsi" w:hAnsi="Arial" w:cs="Arial"/>
          <w:color w:val="3B3059" w:themeColor="text2"/>
          <w:sz w:val="20"/>
          <w:szCs w:val="22"/>
          <w:lang w:val="en-GB"/>
        </w:rPr>
      </w:pPr>
    </w:p>
    <w:p w14:paraId="270B941E" w14:textId="77777777" w:rsidR="009C7F2C" w:rsidRPr="0085302F" w:rsidRDefault="009C7F2C" w:rsidP="009C7F2C">
      <w:pPr>
        <w:pStyle w:val="NormalWeb"/>
        <w:rPr>
          <w:rFonts w:ascii="Arial" w:hAnsi="Arial" w:cs="Arial"/>
          <w:sz w:val="22"/>
          <w:szCs w:val="22"/>
        </w:rPr>
      </w:pPr>
      <w:r w:rsidRPr="0085302F">
        <w:rPr>
          <w:rFonts w:ascii="Arial" w:hAnsi="Arial" w:cs="Arial"/>
          <w:sz w:val="22"/>
          <w:szCs w:val="22"/>
        </w:rPr>
        <w:t xml:space="preserve">Low contact: No contact or very low frequency of interaction </w:t>
      </w:r>
    </w:p>
    <w:p w14:paraId="14A770DA" w14:textId="581C203C" w:rsidR="00833E0E" w:rsidRDefault="00833E0E" w:rsidP="00C4008C"/>
    <w:p w14:paraId="608A0972" w14:textId="77777777" w:rsidR="00833E0E" w:rsidRPr="00833E0E" w:rsidRDefault="00833E0E" w:rsidP="00833E0E"/>
    <w:p w14:paraId="55C38D43" w14:textId="77777777" w:rsidR="00833E0E" w:rsidRPr="00833E0E" w:rsidRDefault="00833E0E" w:rsidP="00833E0E"/>
    <w:p w14:paraId="4335247C" w14:textId="77777777" w:rsidR="00833E0E" w:rsidRPr="00833E0E" w:rsidRDefault="00833E0E" w:rsidP="00833E0E"/>
    <w:p w14:paraId="7A2FE7AC" w14:textId="77777777" w:rsidR="00833E0E" w:rsidRPr="00833E0E" w:rsidRDefault="00833E0E" w:rsidP="00833E0E"/>
    <w:p w14:paraId="5D221D34" w14:textId="77777777" w:rsidR="00833E0E" w:rsidRPr="00833E0E" w:rsidRDefault="00833E0E" w:rsidP="00833E0E"/>
    <w:p w14:paraId="7731AE13" w14:textId="77777777" w:rsidR="00833E0E" w:rsidRPr="00833E0E" w:rsidRDefault="00833E0E" w:rsidP="00833E0E"/>
    <w:p w14:paraId="5B83E9EE" w14:textId="77777777" w:rsidR="00833E0E" w:rsidRPr="00833E0E" w:rsidRDefault="00833E0E" w:rsidP="00833E0E"/>
    <w:p w14:paraId="44741A4F" w14:textId="77777777" w:rsidR="00833E0E" w:rsidRPr="00833E0E" w:rsidRDefault="00833E0E" w:rsidP="00833E0E"/>
    <w:p w14:paraId="78016BE8" w14:textId="77777777" w:rsidR="00833E0E" w:rsidRPr="00833E0E" w:rsidRDefault="00833E0E" w:rsidP="00833E0E"/>
    <w:p w14:paraId="2CD5DBFC" w14:textId="77777777" w:rsidR="00833E0E" w:rsidRPr="00833E0E" w:rsidRDefault="00833E0E" w:rsidP="00833E0E"/>
    <w:p w14:paraId="797919C0" w14:textId="77777777" w:rsidR="00833E0E" w:rsidRPr="00833E0E" w:rsidRDefault="00833E0E" w:rsidP="00833E0E"/>
    <w:p w14:paraId="1773DF03" w14:textId="77777777" w:rsidR="00833E0E" w:rsidRPr="00833E0E" w:rsidRDefault="00833E0E" w:rsidP="00833E0E"/>
    <w:p w14:paraId="4A0D9562" w14:textId="533F442A" w:rsidR="00833E0E" w:rsidRDefault="00833E0E" w:rsidP="00833E0E"/>
    <w:p w14:paraId="3D26E370" w14:textId="17F013E9" w:rsidR="009C7F2C" w:rsidRPr="00833E0E" w:rsidRDefault="00833E0E" w:rsidP="00833E0E">
      <w:pPr>
        <w:tabs>
          <w:tab w:val="left" w:pos="8220"/>
        </w:tabs>
      </w:pPr>
      <w:r>
        <w:tab/>
      </w:r>
    </w:p>
    <w:sectPr w:rsidR="009C7F2C" w:rsidRPr="00833E0E" w:rsidSect="00D1003B">
      <w:headerReference w:type="even" r:id="rId11"/>
      <w:headerReference w:type="default" r:id="rId12"/>
      <w:footerReference w:type="even" r:id="rId13"/>
      <w:footerReference w:type="default" r:id="rId14"/>
      <w:headerReference w:type="first" r:id="rId15"/>
      <w:footerReference w:type="first" r:id="rId16"/>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FB977" w14:textId="77777777" w:rsidR="000454C3" w:rsidRDefault="000454C3" w:rsidP="001A5060">
      <w:pPr>
        <w:spacing w:after="0"/>
      </w:pPr>
      <w:r>
        <w:separator/>
      </w:r>
    </w:p>
  </w:endnote>
  <w:endnote w:type="continuationSeparator" w:id="0">
    <w:p w14:paraId="175C372E" w14:textId="77777777" w:rsidR="000454C3" w:rsidRDefault="000454C3"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panose1 w:val="02000806000000000000"/>
    <w:charset w:val="00"/>
    <w:family w:val="modern"/>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752F" w14:textId="77777777" w:rsidR="00922BF8" w:rsidRDefault="00922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F99A" w14:textId="77777777" w:rsidR="00963A5A" w:rsidRDefault="00574A4B"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fldChar w:fldCharType="begin"/>
    </w:r>
    <w:r w:rsidR="00D65BF3">
      <w:instrText xml:space="preserve"> PAGE   \* MERGEFORMAT </w:instrText>
    </w:r>
    <w:r w:rsidR="00D65BF3">
      <w:fldChar w:fldCharType="separate"/>
    </w:r>
    <w:r w:rsidR="0085302F">
      <w:rPr>
        <w:noProof/>
      </w:rPr>
      <w:t>1</w:t>
    </w:r>
    <w:r w:rsidR="00D65BF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94D9" w14:textId="77777777" w:rsidR="00922BF8" w:rsidRDefault="00922BF8" w:rsidP="00922BF8">
    <w:pPr>
      <w:pStyle w:val="Footer"/>
    </w:pPr>
    <w:r>
      <w:t xml:space="preserve">Plan International </w:t>
    </w:r>
    <w:r>
      <w:rPr>
        <w:color w:val="1F497D"/>
      </w:rPr>
      <w:t>LOCATION-TITLE-STATUS-CONFIDENTIALITY-LANGUAGE-DATE</w:t>
    </w:r>
  </w:p>
  <w:p w14:paraId="42893F6F"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BA2D5" w14:textId="77777777" w:rsidR="000454C3" w:rsidRDefault="000454C3" w:rsidP="00AD5F3A">
      <w:pPr>
        <w:pBdr>
          <w:between w:val="single" w:sz="4" w:space="1" w:color="EE52A4" w:themeColor="accent1" w:themeTint="99"/>
        </w:pBdr>
        <w:spacing w:after="0"/>
      </w:pPr>
    </w:p>
    <w:p w14:paraId="4EB2CEF2" w14:textId="77777777" w:rsidR="000454C3" w:rsidRDefault="000454C3" w:rsidP="00AD5F3A">
      <w:pPr>
        <w:pBdr>
          <w:between w:val="single" w:sz="4" w:space="1" w:color="EE52A4" w:themeColor="accent1" w:themeTint="99"/>
        </w:pBdr>
        <w:spacing w:after="0"/>
      </w:pPr>
    </w:p>
  </w:footnote>
  <w:footnote w:type="continuationSeparator" w:id="0">
    <w:p w14:paraId="479D6432" w14:textId="77777777" w:rsidR="000454C3" w:rsidRDefault="000454C3"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D3F1" w14:textId="77777777" w:rsidR="00922BF8" w:rsidRDefault="00922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7979" w14:textId="77777777" w:rsidR="00963A5A" w:rsidRDefault="00963A5A" w:rsidP="00352EF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6EF6" w14:textId="77777777" w:rsidR="00F91795" w:rsidRDefault="003F3B7D">
    <w:pPr>
      <w:pStyle w:val="Header"/>
      <w:rPr>
        <w:noProof/>
        <w:lang w:eastAsia="en-GB"/>
      </w:rPr>
    </w:pPr>
    <w:r>
      <w:rPr>
        <w:noProof/>
        <w:lang w:eastAsia="en-GB"/>
      </w:rPr>
      <w:drawing>
        <wp:anchor distT="0" distB="0" distL="114300" distR="114300" simplePos="0" relativeHeight="251661312"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3F3B7D" w:rsidRDefault="003F3B7D">
    <w:pPr>
      <w:pStyle w:val="Header"/>
      <w:rPr>
        <w:noProof/>
        <w:lang w:eastAsia="en-GB"/>
      </w:rPr>
    </w:pPr>
  </w:p>
  <w:p w14:paraId="64DD1330" w14:textId="77777777" w:rsidR="003F3B7D" w:rsidRDefault="003F3B7D">
    <w:pPr>
      <w:pStyle w:val="Header"/>
      <w:rPr>
        <w:noProof/>
        <w:lang w:eastAsia="en-GB"/>
      </w:rPr>
    </w:pPr>
  </w:p>
  <w:p w14:paraId="1035F80D" w14:textId="77777777" w:rsidR="003F3B7D" w:rsidRDefault="003F3B7D">
    <w:pPr>
      <w:pStyle w:val="Header"/>
      <w:rPr>
        <w:noProof/>
        <w:lang w:eastAsia="en-GB"/>
      </w:rPr>
    </w:pPr>
  </w:p>
  <w:p w14:paraId="0179B583" w14:textId="77777777" w:rsidR="003F3B7D" w:rsidRDefault="003F3B7D">
    <w:pPr>
      <w:pStyle w:val="Header"/>
      <w:rPr>
        <w:noProof/>
        <w:lang w:eastAsia="en-GB"/>
      </w:rPr>
    </w:pPr>
  </w:p>
  <w:p w14:paraId="35350B34" w14:textId="77777777" w:rsidR="003F3B7D" w:rsidRDefault="003F3B7D">
    <w:pPr>
      <w:pStyle w:val="Header"/>
      <w:rPr>
        <w:noProof/>
        <w:lang w:eastAsia="en-GB"/>
      </w:rPr>
    </w:pPr>
  </w:p>
  <w:p w14:paraId="4EFB8E9A" w14:textId="77777777" w:rsidR="003F3B7D" w:rsidRDefault="003F3B7D">
    <w:pPr>
      <w:pStyle w:val="Header"/>
      <w:rPr>
        <w:noProof/>
        <w:lang w:eastAsia="en-GB"/>
      </w:rPr>
    </w:pPr>
  </w:p>
  <w:p w14:paraId="239A7E94"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3DC"/>
    <w:multiLevelType w:val="hybridMultilevel"/>
    <w:tmpl w:val="61347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969B7"/>
    <w:multiLevelType w:val="hybridMultilevel"/>
    <w:tmpl w:val="E0EA02A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7B5636B"/>
    <w:multiLevelType w:val="hybridMultilevel"/>
    <w:tmpl w:val="9550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37E66"/>
    <w:multiLevelType w:val="hybridMultilevel"/>
    <w:tmpl w:val="E370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3566DF4"/>
    <w:multiLevelType w:val="hybridMultilevel"/>
    <w:tmpl w:val="CF9083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33440C"/>
    <w:multiLevelType w:val="hybridMultilevel"/>
    <w:tmpl w:val="9C421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AA14505"/>
    <w:multiLevelType w:val="hybridMultilevel"/>
    <w:tmpl w:val="43404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33956"/>
    <w:multiLevelType w:val="hybridMultilevel"/>
    <w:tmpl w:val="932431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9D43A2"/>
    <w:multiLevelType w:val="hybridMultilevel"/>
    <w:tmpl w:val="E0025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426FDE"/>
    <w:multiLevelType w:val="hybridMultilevel"/>
    <w:tmpl w:val="E98C39DE"/>
    <w:lvl w:ilvl="0" w:tplc="08090017">
      <w:start w:val="1"/>
      <w:numFmt w:val="lowerLetter"/>
      <w:lvlText w:val="%1)"/>
      <w:lvlJc w:val="left"/>
      <w:pPr>
        <w:ind w:left="360" w:hanging="360"/>
      </w:pPr>
      <w:rPr>
        <w:rFonts w:hint="default"/>
      </w:r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2BF3E61"/>
    <w:multiLevelType w:val="hybridMultilevel"/>
    <w:tmpl w:val="AB847E82"/>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3DF5AA0"/>
    <w:multiLevelType w:val="multilevel"/>
    <w:tmpl w:val="C968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D93267"/>
    <w:multiLevelType w:val="hybridMultilevel"/>
    <w:tmpl w:val="92928EE4"/>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36C02CFD"/>
    <w:multiLevelType w:val="hybridMultilevel"/>
    <w:tmpl w:val="4BF6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862AFF"/>
    <w:multiLevelType w:val="hybridMultilevel"/>
    <w:tmpl w:val="8ADEF048"/>
    <w:lvl w:ilvl="0" w:tplc="4860F8AC">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F45E8C"/>
    <w:multiLevelType w:val="hybridMultilevel"/>
    <w:tmpl w:val="C680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3C2400"/>
    <w:multiLevelType w:val="hybridMultilevel"/>
    <w:tmpl w:val="85C0A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802DE9"/>
    <w:multiLevelType w:val="hybridMultilevel"/>
    <w:tmpl w:val="E6225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0345A0A"/>
    <w:multiLevelType w:val="hybridMultilevel"/>
    <w:tmpl w:val="DE2A7170"/>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2630F27"/>
    <w:multiLevelType w:val="hybridMultilevel"/>
    <w:tmpl w:val="FE0EF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286D6C"/>
    <w:multiLevelType w:val="hybridMultilevel"/>
    <w:tmpl w:val="17C407F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3151BA2"/>
    <w:multiLevelType w:val="hybridMultilevel"/>
    <w:tmpl w:val="BAC0DA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51047A"/>
    <w:multiLevelType w:val="hybridMultilevel"/>
    <w:tmpl w:val="F4D4F848"/>
    <w:lvl w:ilvl="0" w:tplc="8C4A668E">
      <w:start w:val="1"/>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553B2C"/>
    <w:multiLevelType w:val="hybridMultilevel"/>
    <w:tmpl w:val="88F0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011EA0"/>
    <w:multiLevelType w:val="hybridMultilevel"/>
    <w:tmpl w:val="2D30CE16"/>
    <w:lvl w:ilvl="0" w:tplc="176A9040">
      <w:start w:val="1"/>
      <w:numFmt w:val="bullet"/>
      <w:lvlText w:val=""/>
      <w:lvlJc w:val="left"/>
      <w:pPr>
        <w:ind w:left="1080" w:hanging="360"/>
      </w:pPr>
      <w:rPr>
        <w:rFonts w:ascii="Symbol" w:hAnsi="Symbol" w:hint="default"/>
        <w:color w:val="6F9AD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6954AA6"/>
    <w:multiLevelType w:val="hybridMultilevel"/>
    <w:tmpl w:val="021C6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942781C"/>
    <w:multiLevelType w:val="hybridMultilevel"/>
    <w:tmpl w:val="3712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AE43AB"/>
    <w:multiLevelType w:val="multilevel"/>
    <w:tmpl w:val="8FCC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5353C1"/>
    <w:multiLevelType w:val="hybridMultilevel"/>
    <w:tmpl w:val="D78252CC"/>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5DAD0671"/>
    <w:multiLevelType w:val="hybridMultilevel"/>
    <w:tmpl w:val="90F4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5B2611"/>
    <w:multiLevelType w:val="hybridMultilevel"/>
    <w:tmpl w:val="110687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4363B2"/>
    <w:multiLevelType w:val="hybridMultilevel"/>
    <w:tmpl w:val="FC7AA2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54620F"/>
    <w:multiLevelType w:val="hybridMultilevel"/>
    <w:tmpl w:val="482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9F10AD"/>
    <w:multiLevelType w:val="hybridMultilevel"/>
    <w:tmpl w:val="003AEC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956712"/>
    <w:multiLevelType w:val="hybridMultilevel"/>
    <w:tmpl w:val="D84ED108"/>
    <w:lvl w:ilvl="0" w:tplc="0809000F">
      <w:start w:val="1"/>
      <w:numFmt w:val="decimal"/>
      <w:lvlText w:val="%1."/>
      <w:lvlJc w:val="left"/>
      <w:pPr>
        <w:ind w:left="360" w:hanging="360"/>
      </w:p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4647383"/>
    <w:multiLevelType w:val="multilevel"/>
    <w:tmpl w:val="5B7CF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9A6535"/>
    <w:multiLevelType w:val="hybridMultilevel"/>
    <w:tmpl w:val="ECB214CA"/>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79033202"/>
    <w:multiLevelType w:val="hybridMultilevel"/>
    <w:tmpl w:val="4B5690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90C1DEE"/>
    <w:multiLevelType w:val="hybridMultilevel"/>
    <w:tmpl w:val="8B86F4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336A0C"/>
    <w:multiLevelType w:val="hybridMultilevel"/>
    <w:tmpl w:val="2B40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DC2337"/>
    <w:multiLevelType w:val="hybridMultilevel"/>
    <w:tmpl w:val="7A28D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6"/>
  </w:num>
  <w:num w:numId="2">
    <w:abstractNumId w:val="39"/>
  </w:num>
  <w:num w:numId="3">
    <w:abstractNumId w:val="20"/>
  </w:num>
  <w:num w:numId="4">
    <w:abstractNumId w:val="12"/>
  </w:num>
  <w:num w:numId="5">
    <w:abstractNumId w:val="24"/>
  </w:num>
  <w:num w:numId="6">
    <w:abstractNumId w:val="18"/>
  </w:num>
  <w:num w:numId="7">
    <w:abstractNumId w:val="16"/>
  </w:num>
  <w:num w:numId="8">
    <w:abstractNumId w:val="42"/>
  </w:num>
  <w:num w:numId="9">
    <w:abstractNumId w:val="5"/>
  </w:num>
  <w:num w:numId="10">
    <w:abstractNumId w:val="1"/>
  </w:num>
  <w:num w:numId="11">
    <w:abstractNumId w:val="33"/>
  </w:num>
  <w:num w:numId="12">
    <w:abstractNumId w:val="13"/>
  </w:num>
  <w:num w:numId="13">
    <w:abstractNumId w:val="15"/>
  </w:num>
  <w:num w:numId="14">
    <w:abstractNumId w:val="32"/>
  </w:num>
  <w:num w:numId="15">
    <w:abstractNumId w:val="41"/>
  </w:num>
  <w:num w:numId="16">
    <w:abstractNumId w:val="22"/>
  </w:num>
  <w:num w:numId="17">
    <w:abstractNumId w:val="36"/>
  </w:num>
  <w:num w:numId="18">
    <w:abstractNumId w:val="28"/>
  </w:num>
  <w:num w:numId="19">
    <w:abstractNumId w:val="19"/>
  </w:num>
  <w:num w:numId="20">
    <w:abstractNumId w:val="6"/>
  </w:num>
  <w:num w:numId="21">
    <w:abstractNumId w:val="35"/>
  </w:num>
  <w:num w:numId="22">
    <w:abstractNumId w:val="17"/>
  </w:num>
  <w:num w:numId="23">
    <w:abstractNumId w:val="30"/>
  </w:num>
  <w:num w:numId="24">
    <w:abstractNumId w:val="29"/>
  </w:num>
  <w:num w:numId="25">
    <w:abstractNumId w:val="46"/>
  </w:num>
  <w:num w:numId="26">
    <w:abstractNumId w:val="21"/>
  </w:num>
  <w:num w:numId="27">
    <w:abstractNumId w:val="17"/>
  </w:num>
  <w:num w:numId="28">
    <w:abstractNumId w:val="10"/>
  </w:num>
  <w:num w:numId="29">
    <w:abstractNumId w:val="3"/>
  </w:num>
  <w:num w:numId="30">
    <w:abstractNumId w:val="45"/>
  </w:num>
  <w:num w:numId="31">
    <w:abstractNumId w:val="2"/>
  </w:num>
  <w:num w:numId="32">
    <w:abstractNumId w:val="27"/>
  </w:num>
  <w:num w:numId="33">
    <w:abstractNumId w:val="44"/>
  </w:num>
  <w:num w:numId="34">
    <w:abstractNumId w:val="37"/>
  </w:num>
  <w:num w:numId="35">
    <w:abstractNumId w:val="5"/>
  </w:num>
  <w:num w:numId="36">
    <w:abstractNumId w:val="7"/>
  </w:num>
  <w:num w:numId="37">
    <w:abstractNumId w:val="4"/>
  </w:num>
  <w:num w:numId="38">
    <w:abstractNumId w:val="5"/>
  </w:num>
  <w:num w:numId="39">
    <w:abstractNumId w:val="40"/>
  </w:num>
  <w:num w:numId="40">
    <w:abstractNumId w:val="31"/>
  </w:num>
  <w:num w:numId="41">
    <w:abstractNumId w:val="14"/>
  </w:num>
  <w:num w:numId="42">
    <w:abstractNumId w:val="9"/>
  </w:num>
  <w:num w:numId="43">
    <w:abstractNumId w:val="38"/>
  </w:num>
  <w:num w:numId="44">
    <w:abstractNumId w:val="43"/>
  </w:num>
  <w:num w:numId="45">
    <w:abstractNumId w:val="34"/>
  </w:num>
  <w:num w:numId="46">
    <w:abstractNumId w:val="25"/>
  </w:num>
  <w:num w:numId="47">
    <w:abstractNumId w:val="11"/>
  </w:num>
  <w:num w:numId="48">
    <w:abstractNumId w:val="8"/>
  </w:num>
  <w:num w:numId="49">
    <w:abstractNumId w:val="23"/>
  </w:num>
  <w:num w:numId="5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32AF"/>
    <w:rsid w:val="00004CB7"/>
    <w:rsid w:val="00006019"/>
    <w:rsid w:val="000063C6"/>
    <w:rsid w:val="00012AD9"/>
    <w:rsid w:val="00013A93"/>
    <w:rsid w:val="00031C02"/>
    <w:rsid w:val="000379B7"/>
    <w:rsid w:val="00037A7C"/>
    <w:rsid w:val="00037DC0"/>
    <w:rsid w:val="0004041F"/>
    <w:rsid w:val="000420E5"/>
    <w:rsid w:val="00042B9F"/>
    <w:rsid w:val="000454C3"/>
    <w:rsid w:val="000475DE"/>
    <w:rsid w:val="00063C74"/>
    <w:rsid w:val="00064CE4"/>
    <w:rsid w:val="0006640A"/>
    <w:rsid w:val="00074FB1"/>
    <w:rsid w:val="0008017A"/>
    <w:rsid w:val="00080677"/>
    <w:rsid w:val="00081236"/>
    <w:rsid w:val="00082B9C"/>
    <w:rsid w:val="0008547F"/>
    <w:rsid w:val="0009643D"/>
    <w:rsid w:val="000A7059"/>
    <w:rsid w:val="000A787B"/>
    <w:rsid w:val="000B1F93"/>
    <w:rsid w:val="000B5BEE"/>
    <w:rsid w:val="000B6038"/>
    <w:rsid w:val="000D400E"/>
    <w:rsid w:val="000D4826"/>
    <w:rsid w:val="000D76F1"/>
    <w:rsid w:val="000E3BAC"/>
    <w:rsid w:val="000E4AE5"/>
    <w:rsid w:val="000F0C16"/>
    <w:rsid w:val="000F135A"/>
    <w:rsid w:val="00102F77"/>
    <w:rsid w:val="00107B90"/>
    <w:rsid w:val="00117AEA"/>
    <w:rsid w:val="00127399"/>
    <w:rsid w:val="001302F3"/>
    <w:rsid w:val="00134777"/>
    <w:rsid w:val="00140744"/>
    <w:rsid w:val="00141BD0"/>
    <w:rsid w:val="00143F22"/>
    <w:rsid w:val="00146D5B"/>
    <w:rsid w:val="0015066D"/>
    <w:rsid w:val="00153A15"/>
    <w:rsid w:val="001540B4"/>
    <w:rsid w:val="001564E0"/>
    <w:rsid w:val="0016027A"/>
    <w:rsid w:val="0016460A"/>
    <w:rsid w:val="00164B32"/>
    <w:rsid w:val="0016652B"/>
    <w:rsid w:val="001706A2"/>
    <w:rsid w:val="001713E8"/>
    <w:rsid w:val="001720A6"/>
    <w:rsid w:val="001758BB"/>
    <w:rsid w:val="00192C48"/>
    <w:rsid w:val="001A2D1B"/>
    <w:rsid w:val="001A4272"/>
    <w:rsid w:val="001A5060"/>
    <w:rsid w:val="001A5402"/>
    <w:rsid w:val="001B4326"/>
    <w:rsid w:val="001B76A1"/>
    <w:rsid w:val="001C2F04"/>
    <w:rsid w:val="001C3EAC"/>
    <w:rsid w:val="001D1A1C"/>
    <w:rsid w:val="001D2669"/>
    <w:rsid w:val="001D5ED8"/>
    <w:rsid w:val="001E12C4"/>
    <w:rsid w:val="001E5154"/>
    <w:rsid w:val="001E539F"/>
    <w:rsid w:val="001F066E"/>
    <w:rsid w:val="001F0DCC"/>
    <w:rsid w:val="001F162F"/>
    <w:rsid w:val="001F4FE0"/>
    <w:rsid w:val="001F55A6"/>
    <w:rsid w:val="00200AF3"/>
    <w:rsid w:val="00211F09"/>
    <w:rsid w:val="00220242"/>
    <w:rsid w:val="00221D46"/>
    <w:rsid w:val="00225C04"/>
    <w:rsid w:val="0022610E"/>
    <w:rsid w:val="00227F19"/>
    <w:rsid w:val="002344D3"/>
    <w:rsid w:val="0023532B"/>
    <w:rsid w:val="002367B0"/>
    <w:rsid w:val="0024110F"/>
    <w:rsid w:val="00241172"/>
    <w:rsid w:val="002412DC"/>
    <w:rsid w:val="002434AA"/>
    <w:rsid w:val="00245FE8"/>
    <w:rsid w:val="00260962"/>
    <w:rsid w:val="0026349E"/>
    <w:rsid w:val="002637F3"/>
    <w:rsid w:val="0026564D"/>
    <w:rsid w:val="002677DC"/>
    <w:rsid w:val="00267C12"/>
    <w:rsid w:val="00271FE2"/>
    <w:rsid w:val="00275977"/>
    <w:rsid w:val="002839E7"/>
    <w:rsid w:val="0028432D"/>
    <w:rsid w:val="00284545"/>
    <w:rsid w:val="002857C8"/>
    <w:rsid w:val="00285A5D"/>
    <w:rsid w:val="00292837"/>
    <w:rsid w:val="0029765F"/>
    <w:rsid w:val="002A2F46"/>
    <w:rsid w:val="002A4E64"/>
    <w:rsid w:val="002B2DF1"/>
    <w:rsid w:val="002B5793"/>
    <w:rsid w:val="002C0AFD"/>
    <w:rsid w:val="002C0BBA"/>
    <w:rsid w:val="002C194B"/>
    <w:rsid w:val="002C290D"/>
    <w:rsid w:val="002D434C"/>
    <w:rsid w:val="002D4AC5"/>
    <w:rsid w:val="002D51BC"/>
    <w:rsid w:val="002E1BFE"/>
    <w:rsid w:val="002F2253"/>
    <w:rsid w:val="002F3588"/>
    <w:rsid w:val="002F48C9"/>
    <w:rsid w:val="00306782"/>
    <w:rsid w:val="003078A6"/>
    <w:rsid w:val="003147B0"/>
    <w:rsid w:val="00323D1A"/>
    <w:rsid w:val="00325563"/>
    <w:rsid w:val="00330B3E"/>
    <w:rsid w:val="00333F3E"/>
    <w:rsid w:val="00335DFE"/>
    <w:rsid w:val="0034737D"/>
    <w:rsid w:val="0034765C"/>
    <w:rsid w:val="0035259C"/>
    <w:rsid w:val="00352EFB"/>
    <w:rsid w:val="00356643"/>
    <w:rsid w:val="003574FA"/>
    <w:rsid w:val="003626A9"/>
    <w:rsid w:val="00371E51"/>
    <w:rsid w:val="00373108"/>
    <w:rsid w:val="003740CE"/>
    <w:rsid w:val="00374C8D"/>
    <w:rsid w:val="00377780"/>
    <w:rsid w:val="003A0C0F"/>
    <w:rsid w:val="003A2DBF"/>
    <w:rsid w:val="003A3C8A"/>
    <w:rsid w:val="003A50AD"/>
    <w:rsid w:val="003A5E79"/>
    <w:rsid w:val="003B41A2"/>
    <w:rsid w:val="003B751F"/>
    <w:rsid w:val="003C31CA"/>
    <w:rsid w:val="003C4A4A"/>
    <w:rsid w:val="003D699F"/>
    <w:rsid w:val="003D777D"/>
    <w:rsid w:val="003E54BB"/>
    <w:rsid w:val="003E7CB1"/>
    <w:rsid w:val="003F06BF"/>
    <w:rsid w:val="003F364B"/>
    <w:rsid w:val="003F3B7D"/>
    <w:rsid w:val="003F3EF3"/>
    <w:rsid w:val="003F426A"/>
    <w:rsid w:val="004115C0"/>
    <w:rsid w:val="00411D9C"/>
    <w:rsid w:val="00414D4A"/>
    <w:rsid w:val="00420896"/>
    <w:rsid w:val="00435A96"/>
    <w:rsid w:val="00436177"/>
    <w:rsid w:val="00440922"/>
    <w:rsid w:val="00444ABE"/>
    <w:rsid w:val="00444EBE"/>
    <w:rsid w:val="0044588A"/>
    <w:rsid w:val="004512C4"/>
    <w:rsid w:val="00461391"/>
    <w:rsid w:val="004633E9"/>
    <w:rsid w:val="004655DE"/>
    <w:rsid w:val="00467E62"/>
    <w:rsid w:val="00467F24"/>
    <w:rsid w:val="004712C1"/>
    <w:rsid w:val="0047729F"/>
    <w:rsid w:val="00480B83"/>
    <w:rsid w:val="00481D19"/>
    <w:rsid w:val="0048203A"/>
    <w:rsid w:val="00485412"/>
    <w:rsid w:val="00487B6B"/>
    <w:rsid w:val="00490907"/>
    <w:rsid w:val="00495723"/>
    <w:rsid w:val="004A0F15"/>
    <w:rsid w:val="004A4C26"/>
    <w:rsid w:val="004A4CCC"/>
    <w:rsid w:val="004A779B"/>
    <w:rsid w:val="004B1D6D"/>
    <w:rsid w:val="004B5754"/>
    <w:rsid w:val="004E401D"/>
    <w:rsid w:val="004F4AEE"/>
    <w:rsid w:val="004F4B5D"/>
    <w:rsid w:val="00501AC9"/>
    <w:rsid w:val="00506F33"/>
    <w:rsid w:val="00516AFE"/>
    <w:rsid w:val="00524108"/>
    <w:rsid w:val="00526221"/>
    <w:rsid w:val="00536511"/>
    <w:rsid w:val="00536DAB"/>
    <w:rsid w:val="0054249A"/>
    <w:rsid w:val="00543B3E"/>
    <w:rsid w:val="00544E26"/>
    <w:rsid w:val="00547853"/>
    <w:rsid w:val="00552A25"/>
    <w:rsid w:val="0055717C"/>
    <w:rsid w:val="00564B1C"/>
    <w:rsid w:val="005667D9"/>
    <w:rsid w:val="0057226B"/>
    <w:rsid w:val="0057369F"/>
    <w:rsid w:val="00574A4B"/>
    <w:rsid w:val="00580FBF"/>
    <w:rsid w:val="00581B8D"/>
    <w:rsid w:val="00585112"/>
    <w:rsid w:val="00585F26"/>
    <w:rsid w:val="005876B9"/>
    <w:rsid w:val="005931E1"/>
    <w:rsid w:val="005968F1"/>
    <w:rsid w:val="005A6882"/>
    <w:rsid w:val="005C2468"/>
    <w:rsid w:val="005C30C6"/>
    <w:rsid w:val="005C58E3"/>
    <w:rsid w:val="005C5A9B"/>
    <w:rsid w:val="005C5EA7"/>
    <w:rsid w:val="005D7A5A"/>
    <w:rsid w:val="005E02D3"/>
    <w:rsid w:val="005E1ADE"/>
    <w:rsid w:val="005E239F"/>
    <w:rsid w:val="005E66ED"/>
    <w:rsid w:val="005F0501"/>
    <w:rsid w:val="005F7961"/>
    <w:rsid w:val="00615D29"/>
    <w:rsid w:val="006208A8"/>
    <w:rsid w:val="006219A8"/>
    <w:rsid w:val="006230EF"/>
    <w:rsid w:val="00624C5F"/>
    <w:rsid w:val="00633A43"/>
    <w:rsid w:val="00635B2B"/>
    <w:rsid w:val="006419D0"/>
    <w:rsid w:val="00650267"/>
    <w:rsid w:val="0066749A"/>
    <w:rsid w:val="00677097"/>
    <w:rsid w:val="0068509D"/>
    <w:rsid w:val="00692B45"/>
    <w:rsid w:val="00693785"/>
    <w:rsid w:val="006A283D"/>
    <w:rsid w:val="006A57BC"/>
    <w:rsid w:val="006B381F"/>
    <w:rsid w:val="006B3EE3"/>
    <w:rsid w:val="006C01A0"/>
    <w:rsid w:val="006C399C"/>
    <w:rsid w:val="006D4970"/>
    <w:rsid w:val="006D6286"/>
    <w:rsid w:val="006E149C"/>
    <w:rsid w:val="006E39BB"/>
    <w:rsid w:val="006E4EC0"/>
    <w:rsid w:val="006E68D4"/>
    <w:rsid w:val="0070256E"/>
    <w:rsid w:val="00703E7D"/>
    <w:rsid w:val="00704329"/>
    <w:rsid w:val="0070464A"/>
    <w:rsid w:val="007057B4"/>
    <w:rsid w:val="00707024"/>
    <w:rsid w:val="0071278C"/>
    <w:rsid w:val="0071625F"/>
    <w:rsid w:val="00721756"/>
    <w:rsid w:val="00726F9D"/>
    <w:rsid w:val="00737FB2"/>
    <w:rsid w:val="007437CC"/>
    <w:rsid w:val="00750D36"/>
    <w:rsid w:val="007675F8"/>
    <w:rsid w:val="0078678D"/>
    <w:rsid w:val="00792E3F"/>
    <w:rsid w:val="007973F3"/>
    <w:rsid w:val="007A560C"/>
    <w:rsid w:val="007A79CA"/>
    <w:rsid w:val="007B3210"/>
    <w:rsid w:val="007B3241"/>
    <w:rsid w:val="007B3636"/>
    <w:rsid w:val="007B3715"/>
    <w:rsid w:val="007B3A02"/>
    <w:rsid w:val="007B52AA"/>
    <w:rsid w:val="007C0828"/>
    <w:rsid w:val="007E2779"/>
    <w:rsid w:val="007E587E"/>
    <w:rsid w:val="007F35B2"/>
    <w:rsid w:val="007F716C"/>
    <w:rsid w:val="00801BBC"/>
    <w:rsid w:val="008110A6"/>
    <w:rsid w:val="00811D61"/>
    <w:rsid w:val="00816283"/>
    <w:rsid w:val="00824C08"/>
    <w:rsid w:val="00827ADE"/>
    <w:rsid w:val="00830F37"/>
    <w:rsid w:val="0083115B"/>
    <w:rsid w:val="00833E0E"/>
    <w:rsid w:val="00834E51"/>
    <w:rsid w:val="00842957"/>
    <w:rsid w:val="00843505"/>
    <w:rsid w:val="0084465B"/>
    <w:rsid w:val="0084502B"/>
    <w:rsid w:val="0085302F"/>
    <w:rsid w:val="008614B5"/>
    <w:rsid w:val="008711BC"/>
    <w:rsid w:val="008751A2"/>
    <w:rsid w:val="008757C4"/>
    <w:rsid w:val="00877ABF"/>
    <w:rsid w:val="00880543"/>
    <w:rsid w:val="00880A61"/>
    <w:rsid w:val="00881E5B"/>
    <w:rsid w:val="008861BA"/>
    <w:rsid w:val="00886800"/>
    <w:rsid w:val="0089352A"/>
    <w:rsid w:val="00897B89"/>
    <w:rsid w:val="008A17D8"/>
    <w:rsid w:val="008A2240"/>
    <w:rsid w:val="008A4B01"/>
    <w:rsid w:val="008A7C99"/>
    <w:rsid w:val="008B7741"/>
    <w:rsid w:val="008C1638"/>
    <w:rsid w:val="008C1A66"/>
    <w:rsid w:val="008C5BA6"/>
    <w:rsid w:val="008C6A83"/>
    <w:rsid w:val="008D2E0A"/>
    <w:rsid w:val="008E4F70"/>
    <w:rsid w:val="0090267A"/>
    <w:rsid w:val="00904E12"/>
    <w:rsid w:val="0090609F"/>
    <w:rsid w:val="0091726E"/>
    <w:rsid w:val="00920DB3"/>
    <w:rsid w:val="00922BF8"/>
    <w:rsid w:val="0094349C"/>
    <w:rsid w:val="009508A2"/>
    <w:rsid w:val="00961BE4"/>
    <w:rsid w:val="00963A5A"/>
    <w:rsid w:val="00963BF4"/>
    <w:rsid w:val="00967763"/>
    <w:rsid w:val="00972491"/>
    <w:rsid w:val="00973C32"/>
    <w:rsid w:val="00974096"/>
    <w:rsid w:val="00985BC7"/>
    <w:rsid w:val="009868A1"/>
    <w:rsid w:val="00993873"/>
    <w:rsid w:val="00994945"/>
    <w:rsid w:val="009953D8"/>
    <w:rsid w:val="009A54DF"/>
    <w:rsid w:val="009B1D2E"/>
    <w:rsid w:val="009C21DC"/>
    <w:rsid w:val="009C4EB4"/>
    <w:rsid w:val="009C4EEF"/>
    <w:rsid w:val="009C748A"/>
    <w:rsid w:val="009C7F2C"/>
    <w:rsid w:val="009D7F24"/>
    <w:rsid w:val="009E1D02"/>
    <w:rsid w:val="009E229B"/>
    <w:rsid w:val="009F293B"/>
    <w:rsid w:val="009F328F"/>
    <w:rsid w:val="009F4742"/>
    <w:rsid w:val="009F4842"/>
    <w:rsid w:val="009F7FCE"/>
    <w:rsid w:val="00A01395"/>
    <w:rsid w:val="00A06670"/>
    <w:rsid w:val="00A07D46"/>
    <w:rsid w:val="00A138A7"/>
    <w:rsid w:val="00A13F52"/>
    <w:rsid w:val="00A16EE8"/>
    <w:rsid w:val="00A2034F"/>
    <w:rsid w:val="00A2146C"/>
    <w:rsid w:val="00A33932"/>
    <w:rsid w:val="00A3471A"/>
    <w:rsid w:val="00A354D2"/>
    <w:rsid w:val="00A35970"/>
    <w:rsid w:val="00A36C39"/>
    <w:rsid w:val="00A41BDF"/>
    <w:rsid w:val="00A44581"/>
    <w:rsid w:val="00A47302"/>
    <w:rsid w:val="00A52FF9"/>
    <w:rsid w:val="00A56AC7"/>
    <w:rsid w:val="00A628CA"/>
    <w:rsid w:val="00A6548C"/>
    <w:rsid w:val="00A717E5"/>
    <w:rsid w:val="00A769A6"/>
    <w:rsid w:val="00A811F8"/>
    <w:rsid w:val="00A864E4"/>
    <w:rsid w:val="00A86E52"/>
    <w:rsid w:val="00A976F0"/>
    <w:rsid w:val="00AA28CE"/>
    <w:rsid w:val="00AB7EED"/>
    <w:rsid w:val="00AC06AE"/>
    <w:rsid w:val="00AC0997"/>
    <w:rsid w:val="00AC5F06"/>
    <w:rsid w:val="00AC6C42"/>
    <w:rsid w:val="00AC7B2E"/>
    <w:rsid w:val="00AD5F3A"/>
    <w:rsid w:val="00AE10F7"/>
    <w:rsid w:val="00AE4A13"/>
    <w:rsid w:val="00AF0425"/>
    <w:rsid w:val="00B125F5"/>
    <w:rsid w:val="00B17DD2"/>
    <w:rsid w:val="00B22EFE"/>
    <w:rsid w:val="00B279D6"/>
    <w:rsid w:val="00B27D2F"/>
    <w:rsid w:val="00B33A75"/>
    <w:rsid w:val="00B36089"/>
    <w:rsid w:val="00B531EF"/>
    <w:rsid w:val="00B5336B"/>
    <w:rsid w:val="00B541B1"/>
    <w:rsid w:val="00B6140F"/>
    <w:rsid w:val="00B635ED"/>
    <w:rsid w:val="00B70AC9"/>
    <w:rsid w:val="00B71308"/>
    <w:rsid w:val="00B72B94"/>
    <w:rsid w:val="00B73293"/>
    <w:rsid w:val="00B7530D"/>
    <w:rsid w:val="00B77164"/>
    <w:rsid w:val="00B81B53"/>
    <w:rsid w:val="00B84F09"/>
    <w:rsid w:val="00B93154"/>
    <w:rsid w:val="00B94DE2"/>
    <w:rsid w:val="00BA4A25"/>
    <w:rsid w:val="00BB65A9"/>
    <w:rsid w:val="00BD1680"/>
    <w:rsid w:val="00BD4944"/>
    <w:rsid w:val="00BE324C"/>
    <w:rsid w:val="00BE3425"/>
    <w:rsid w:val="00BE34B9"/>
    <w:rsid w:val="00BE5F17"/>
    <w:rsid w:val="00BF353D"/>
    <w:rsid w:val="00BF50E0"/>
    <w:rsid w:val="00BF6659"/>
    <w:rsid w:val="00BF79E1"/>
    <w:rsid w:val="00C00918"/>
    <w:rsid w:val="00C1596F"/>
    <w:rsid w:val="00C170A7"/>
    <w:rsid w:val="00C314DE"/>
    <w:rsid w:val="00C375FF"/>
    <w:rsid w:val="00C4008C"/>
    <w:rsid w:val="00C426E3"/>
    <w:rsid w:val="00C44312"/>
    <w:rsid w:val="00C503B6"/>
    <w:rsid w:val="00C50B4E"/>
    <w:rsid w:val="00C60092"/>
    <w:rsid w:val="00C616CF"/>
    <w:rsid w:val="00C61FC4"/>
    <w:rsid w:val="00C7084C"/>
    <w:rsid w:val="00C73847"/>
    <w:rsid w:val="00C745F2"/>
    <w:rsid w:val="00C77362"/>
    <w:rsid w:val="00C828AE"/>
    <w:rsid w:val="00C8315E"/>
    <w:rsid w:val="00C86F6D"/>
    <w:rsid w:val="00C92DD8"/>
    <w:rsid w:val="00C956E5"/>
    <w:rsid w:val="00C97F99"/>
    <w:rsid w:val="00CA6146"/>
    <w:rsid w:val="00CB2E27"/>
    <w:rsid w:val="00CB3CE9"/>
    <w:rsid w:val="00CB4EA0"/>
    <w:rsid w:val="00CC1909"/>
    <w:rsid w:val="00CC1C31"/>
    <w:rsid w:val="00CC1FB2"/>
    <w:rsid w:val="00CD2A57"/>
    <w:rsid w:val="00CF047F"/>
    <w:rsid w:val="00D013F8"/>
    <w:rsid w:val="00D0168D"/>
    <w:rsid w:val="00D051D5"/>
    <w:rsid w:val="00D051FD"/>
    <w:rsid w:val="00D06A62"/>
    <w:rsid w:val="00D1003B"/>
    <w:rsid w:val="00D102EA"/>
    <w:rsid w:val="00D1052A"/>
    <w:rsid w:val="00D10DB0"/>
    <w:rsid w:val="00D15878"/>
    <w:rsid w:val="00D20935"/>
    <w:rsid w:val="00D21D37"/>
    <w:rsid w:val="00D23B15"/>
    <w:rsid w:val="00D35B45"/>
    <w:rsid w:val="00D41ADE"/>
    <w:rsid w:val="00D57CE3"/>
    <w:rsid w:val="00D61D15"/>
    <w:rsid w:val="00D62A9A"/>
    <w:rsid w:val="00D63605"/>
    <w:rsid w:val="00D642D7"/>
    <w:rsid w:val="00D656ED"/>
    <w:rsid w:val="00D65BF3"/>
    <w:rsid w:val="00D6762A"/>
    <w:rsid w:val="00D800EC"/>
    <w:rsid w:val="00D80B71"/>
    <w:rsid w:val="00D84987"/>
    <w:rsid w:val="00D84CF7"/>
    <w:rsid w:val="00DA3AD5"/>
    <w:rsid w:val="00DA3B01"/>
    <w:rsid w:val="00DC6BE1"/>
    <w:rsid w:val="00DD1A12"/>
    <w:rsid w:val="00DD6470"/>
    <w:rsid w:val="00DD7E84"/>
    <w:rsid w:val="00DE2D49"/>
    <w:rsid w:val="00DF1DBD"/>
    <w:rsid w:val="00E029E0"/>
    <w:rsid w:val="00E04088"/>
    <w:rsid w:val="00E07945"/>
    <w:rsid w:val="00E124DC"/>
    <w:rsid w:val="00E13ED9"/>
    <w:rsid w:val="00E15997"/>
    <w:rsid w:val="00E21ABB"/>
    <w:rsid w:val="00E24FFA"/>
    <w:rsid w:val="00E26B04"/>
    <w:rsid w:val="00E331C8"/>
    <w:rsid w:val="00E36083"/>
    <w:rsid w:val="00E368D5"/>
    <w:rsid w:val="00E370E6"/>
    <w:rsid w:val="00E5286B"/>
    <w:rsid w:val="00E63589"/>
    <w:rsid w:val="00E6399F"/>
    <w:rsid w:val="00E65292"/>
    <w:rsid w:val="00E66D58"/>
    <w:rsid w:val="00E721C0"/>
    <w:rsid w:val="00E73EBB"/>
    <w:rsid w:val="00E831C1"/>
    <w:rsid w:val="00E90C80"/>
    <w:rsid w:val="00E946ED"/>
    <w:rsid w:val="00EA4BC8"/>
    <w:rsid w:val="00EB7A3B"/>
    <w:rsid w:val="00EC66E1"/>
    <w:rsid w:val="00EE1C35"/>
    <w:rsid w:val="00EE2497"/>
    <w:rsid w:val="00EE4661"/>
    <w:rsid w:val="00EE4F7B"/>
    <w:rsid w:val="00EE63A0"/>
    <w:rsid w:val="00EF2CF3"/>
    <w:rsid w:val="00EF3F57"/>
    <w:rsid w:val="00EF4D84"/>
    <w:rsid w:val="00EF5042"/>
    <w:rsid w:val="00EF690C"/>
    <w:rsid w:val="00F209A0"/>
    <w:rsid w:val="00F307A8"/>
    <w:rsid w:val="00F400E6"/>
    <w:rsid w:val="00F4478F"/>
    <w:rsid w:val="00F46250"/>
    <w:rsid w:val="00F47A6B"/>
    <w:rsid w:val="00F503F2"/>
    <w:rsid w:val="00F534A2"/>
    <w:rsid w:val="00F53773"/>
    <w:rsid w:val="00F54CC6"/>
    <w:rsid w:val="00F55ECC"/>
    <w:rsid w:val="00F64F2B"/>
    <w:rsid w:val="00F716A4"/>
    <w:rsid w:val="00F750D9"/>
    <w:rsid w:val="00F763FE"/>
    <w:rsid w:val="00F809FD"/>
    <w:rsid w:val="00F91795"/>
    <w:rsid w:val="00F94560"/>
    <w:rsid w:val="00F94EC1"/>
    <w:rsid w:val="00F97E2F"/>
    <w:rsid w:val="00FA0661"/>
    <w:rsid w:val="00FA39C6"/>
    <w:rsid w:val="00FB3FFF"/>
    <w:rsid w:val="00FC5E79"/>
    <w:rsid w:val="00FC7061"/>
    <w:rsid w:val="00FD005C"/>
    <w:rsid w:val="00FE292A"/>
    <w:rsid w:val="00FE7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7"/>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7"/>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7"/>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7"/>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7"/>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7"/>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7"/>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9"/>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character" w:customStyle="1" w:styleId="normaltextrun">
    <w:name w:val="normaltextrun"/>
    <w:rsid w:val="003C31CA"/>
  </w:style>
  <w:style w:type="paragraph" w:customStyle="1" w:styleId="paragraph">
    <w:name w:val="paragraph"/>
    <w:basedOn w:val="Normal"/>
    <w:rsid w:val="003C31CA"/>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eop">
    <w:name w:val="eop"/>
    <w:rsid w:val="003C31CA"/>
  </w:style>
  <w:style w:type="character" w:customStyle="1" w:styleId="apple-converted-space">
    <w:name w:val="apple-converted-space"/>
    <w:rsid w:val="003C31CA"/>
  </w:style>
  <w:style w:type="character" w:styleId="UnresolvedMention">
    <w:name w:val="Unresolved Mention"/>
    <w:basedOn w:val="DefaultParagraphFont"/>
    <w:uiPriority w:val="99"/>
    <w:unhideWhenUsed/>
    <w:rsid w:val="00E029E0"/>
    <w:rPr>
      <w:color w:val="605E5C"/>
      <w:shd w:val="clear" w:color="auto" w:fill="E1DFDD"/>
    </w:rPr>
  </w:style>
  <w:style w:type="character" w:styleId="Mention">
    <w:name w:val="Mention"/>
    <w:basedOn w:val="DefaultParagraphFont"/>
    <w:uiPriority w:val="99"/>
    <w:unhideWhenUsed/>
    <w:rsid w:val="00E029E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195237701">
      <w:bodyDiv w:val="1"/>
      <w:marLeft w:val="0"/>
      <w:marRight w:val="0"/>
      <w:marTop w:val="0"/>
      <w:marBottom w:val="0"/>
      <w:divBdr>
        <w:top w:val="none" w:sz="0" w:space="0" w:color="auto"/>
        <w:left w:val="none" w:sz="0" w:space="0" w:color="auto"/>
        <w:bottom w:val="none" w:sz="0" w:space="0" w:color="auto"/>
        <w:right w:val="none" w:sz="0" w:space="0" w:color="auto"/>
      </w:divBdr>
      <w:divsChild>
        <w:div w:id="1074857591">
          <w:marLeft w:val="0"/>
          <w:marRight w:val="0"/>
          <w:marTop w:val="0"/>
          <w:marBottom w:val="0"/>
          <w:divBdr>
            <w:top w:val="none" w:sz="0" w:space="0" w:color="auto"/>
            <w:left w:val="none" w:sz="0" w:space="0" w:color="auto"/>
            <w:bottom w:val="none" w:sz="0" w:space="0" w:color="auto"/>
            <w:right w:val="none" w:sz="0" w:space="0" w:color="auto"/>
          </w:divBdr>
          <w:divsChild>
            <w:div w:id="1457989179">
              <w:marLeft w:val="0"/>
              <w:marRight w:val="0"/>
              <w:marTop w:val="0"/>
              <w:marBottom w:val="0"/>
              <w:divBdr>
                <w:top w:val="none" w:sz="0" w:space="0" w:color="auto"/>
                <w:left w:val="none" w:sz="0" w:space="0" w:color="auto"/>
                <w:bottom w:val="none" w:sz="0" w:space="0" w:color="auto"/>
                <w:right w:val="none" w:sz="0" w:space="0" w:color="auto"/>
              </w:divBdr>
              <w:divsChild>
                <w:div w:id="4490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7532">
      <w:bodyDiv w:val="1"/>
      <w:marLeft w:val="0"/>
      <w:marRight w:val="0"/>
      <w:marTop w:val="0"/>
      <w:marBottom w:val="0"/>
      <w:divBdr>
        <w:top w:val="none" w:sz="0" w:space="0" w:color="auto"/>
        <w:left w:val="none" w:sz="0" w:space="0" w:color="auto"/>
        <w:bottom w:val="none" w:sz="0" w:space="0" w:color="auto"/>
        <w:right w:val="none" w:sz="0" w:space="0" w:color="auto"/>
      </w:divBdr>
      <w:divsChild>
        <w:div w:id="274024103">
          <w:marLeft w:val="0"/>
          <w:marRight w:val="0"/>
          <w:marTop w:val="0"/>
          <w:marBottom w:val="0"/>
          <w:divBdr>
            <w:top w:val="none" w:sz="0" w:space="0" w:color="auto"/>
            <w:left w:val="none" w:sz="0" w:space="0" w:color="auto"/>
            <w:bottom w:val="none" w:sz="0" w:space="0" w:color="auto"/>
            <w:right w:val="none" w:sz="0" w:space="0" w:color="auto"/>
          </w:divBdr>
          <w:divsChild>
            <w:div w:id="1015690347">
              <w:marLeft w:val="0"/>
              <w:marRight w:val="0"/>
              <w:marTop w:val="0"/>
              <w:marBottom w:val="0"/>
              <w:divBdr>
                <w:top w:val="none" w:sz="0" w:space="0" w:color="auto"/>
                <w:left w:val="none" w:sz="0" w:space="0" w:color="auto"/>
                <w:bottom w:val="none" w:sz="0" w:space="0" w:color="auto"/>
                <w:right w:val="none" w:sz="0" w:space="0" w:color="auto"/>
              </w:divBdr>
              <w:divsChild>
                <w:div w:id="12163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023094">
      <w:bodyDiv w:val="1"/>
      <w:marLeft w:val="0"/>
      <w:marRight w:val="0"/>
      <w:marTop w:val="0"/>
      <w:marBottom w:val="0"/>
      <w:divBdr>
        <w:top w:val="none" w:sz="0" w:space="0" w:color="auto"/>
        <w:left w:val="none" w:sz="0" w:space="0" w:color="auto"/>
        <w:bottom w:val="none" w:sz="0" w:space="0" w:color="auto"/>
        <w:right w:val="none" w:sz="0" w:space="0" w:color="auto"/>
      </w:divBdr>
      <w:divsChild>
        <w:div w:id="734209382">
          <w:marLeft w:val="0"/>
          <w:marRight w:val="0"/>
          <w:marTop w:val="0"/>
          <w:marBottom w:val="0"/>
          <w:divBdr>
            <w:top w:val="none" w:sz="0" w:space="0" w:color="auto"/>
            <w:left w:val="none" w:sz="0" w:space="0" w:color="auto"/>
            <w:bottom w:val="none" w:sz="0" w:space="0" w:color="auto"/>
            <w:right w:val="none" w:sz="0" w:space="0" w:color="auto"/>
          </w:divBdr>
          <w:divsChild>
            <w:div w:id="853501253">
              <w:marLeft w:val="0"/>
              <w:marRight w:val="0"/>
              <w:marTop w:val="0"/>
              <w:marBottom w:val="0"/>
              <w:divBdr>
                <w:top w:val="none" w:sz="0" w:space="0" w:color="auto"/>
                <w:left w:val="none" w:sz="0" w:space="0" w:color="auto"/>
                <w:bottom w:val="none" w:sz="0" w:space="0" w:color="auto"/>
                <w:right w:val="none" w:sz="0" w:space="0" w:color="auto"/>
              </w:divBdr>
              <w:divsChild>
                <w:div w:id="21134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38220731">
      <w:bodyDiv w:val="1"/>
      <w:marLeft w:val="0"/>
      <w:marRight w:val="0"/>
      <w:marTop w:val="0"/>
      <w:marBottom w:val="0"/>
      <w:divBdr>
        <w:top w:val="none" w:sz="0" w:space="0" w:color="auto"/>
        <w:left w:val="none" w:sz="0" w:space="0" w:color="auto"/>
        <w:bottom w:val="none" w:sz="0" w:space="0" w:color="auto"/>
        <w:right w:val="none" w:sz="0" w:space="0" w:color="auto"/>
      </w:divBdr>
      <w:divsChild>
        <w:div w:id="1164201121">
          <w:marLeft w:val="0"/>
          <w:marRight w:val="0"/>
          <w:marTop w:val="0"/>
          <w:marBottom w:val="0"/>
          <w:divBdr>
            <w:top w:val="none" w:sz="0" w:space="0" w:color="auto"/>
            <w:left w:val="none" w:sz="0" w:space="0" w:color="auto"/>
            <w:bottom w:val="none" w:sz="0" w:space="0" w:color="auto"/>
            <w:right w:val="none" w:sz="0" w:space="0" w:color="auto"/>
          </w:divBdr>
          <w:divsChild>
            <w:div w:id="232544801">
              <w:marLeft w:val="0"/>
              <w:marRight w:val="0"/>
              <w:marTop w:val="0"/>
              <w:marBottom w:val="0"/>
              <w:divBdr>
                <w:top w:val="none" w:sz="0" w:space="0" w:color="auto"/>
                <w:left w:val="none" w:sz="0" w:space="0" w:color="auto"/>
                <w:bottom w:val="none" w:sz="0" w:space="0" w:color="auto"/>
                <w:right w:val="none" w:sz="0" w:space="0" w:color="auto"/>
              </w:divBdr>
              <w:divsChild>
                <w:div w:id="5780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3" ma:contentTypeDescription="Create a new document." ma:contentTypeScope="" ma:versionID="1a64ce0ea197bc5500233ca635a89c2e">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b4e367e1ca4a2f2b36a40271549533a8"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2.xml><?xml version="1.0" encoding="utf-8"?>
<ds:datastoreItem xmlns:ds="http://schemas.openxmlformats.org/officeDocument/2006/customXml" ds:itemID="{D0AD9EC3-4DD5-4DF8-814D-8F7E795AD9D5}">
  <ds:schemaRefs>
    <ds:schemaRef ds:uri="http://schemas.openxmlformats.org/officeDocument/2006/bibliography"/>
  </ds:schemaRefs>
</ds:datastoreItem>
</file>

<file path=customXml/itemProps3.xml><?xml version="1.0" encoding="utf-8"?>
<ds:datastoreItem xmlns:ds="http://schemas.openxmlformats.org/officeDocument/2006/customXml" ds:itemID="{1192BFF4-7D92-4D2D-95C6-7FC3886A9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e1c43-f9fa-4c61-b83b-aef80c143416"/>
    <ds:schemaRef ds:uri="477adf26-2b83-4892-b448-dc7c70fba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1</TotalTime>
  <Pages>4</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Daniels, Faye</cp:lastModifiedBy>
  <cp:revision>2</cp:revision>
  <cp:lastPrinted>2017-05-15T12:00:00Z</cp:lastPrinted>
  <dcterms:created xsi:type="dcterms:W3CDTF">2022-03-31T10:39:00Z</dcterms:created>
  <dcterms:modified xsi:type="dcterms:W3CDTF">2022-03-31T10:39:00Z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