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96"/>
        <w:tblW w:w="9351" w:type="dxa"/>
        <w:tblLook w:val="04A0" w:firstRow="1" w:lastRow="0" w:firstColumn="1" w:lastColumn="0" w:noHBand="0" w:noVBand="1"/>
      </w:tblPr>
      <w:tblGrid>
        <w:gridCol w:w="2245"/>
        <w:gridCol w:w="7106"/>
      </w:tblGrid>
      <w:tr w:rsidR="00800464" w:rsidRPr="00DA0BB9" w14:paraId="46F80798" w14:textId="77777777" w:rsidTr="10843252">
        <w:trPr>
          <w:trHeight w:val="86"/>
        </w:trPr>
        <w:tc>
          <w:tcPr>
            <w:tcW w:w="2245" w:type="dxa"/>
          </w:tcPr>
          <w:p w14:paraId="023357F1" w14:textId="77777777" w:rsidR="00800464" w:rsidRPr="00DA0BB9" w:rsidRDefault="00C04859" w:rsidP="00800464">
            <w:pPr>
              <w:contextualSpacing/>
              <w:rPr>
                <w:b/>
                <w:sz w:val="22"/>
                <w:szCs w:val="22"/>
              </w:rPr>
            </w:pPr>
            <w:bookmarkStart w:id="0" w:name="_Hlk31615318"/>
            <w:r w:rsidRPr="00DA0BB9">
              <w:rPr>
                <w:b/>
                <w:sz w:val="22"/>
                <w:szCs w:val="22"/>
              </w:rPr>
              <w:t>RFQ number:</w:t>
            </w:r>
          </w:p>
        </w:tc>
        <w:tc>
          <w:tcPr>
            <w:tcW w:w="7106" w:type="dxa"/>
          </w:tcPr>
          <w:p w14:paraId="06C176D2" w14:textId="7A6657D0" w:rsidR="00800464" w:rsidRPr="00DA0BB9" w:rsidRDefault="006F3576" w:rsidP="009968BB">
            <w:pPr>
              <w:contextualSpacing/>
              <w:rPr>
                <w:sz w:val="22"/>
                <w:szCs w:val="22"/>
              </w:rPr>
            </w:pPr>
            <w:r w:rsidRPr="00DA0BB9">
              <w:rPr>
                <w:sz w:val="22"/>
                <w:szCs w:val="22"/>
              </w:rPr>
              <w:t>RFQ_</w:t>
            </w:r>
            <w:r w:rsidR="005F4EC6" w:rsidRPr="0092299D">
              <w:rPr>
                <w:sz w:val="22"/>
                <w:szCs w:val="22"/>
              </w:rPr>
              <w:t>NGA</w:t>
            </w:r>
            <w:r w:rsidRPr="00DA0BB9">
              <w:rPr>
                <w:sz w:val="22"/>
                <w:szCs w:val="22"/>
              </w:rPr>
              <w:t>#0</w:t>
            </w:r>
            <w:r w:rsidR="00C546D5">
              <w:rPr>
                <w:sz w:val="22"/>
                <w:szCs w:val="22"/>
              </w:rPr>
              <w:t>4</w:t>
            </w:r>
            <w:r w:rsidRPr="00DA0BB9">
              <w:rPr>
                <w:sz w:val="22"/>
                <w:szCs w:val="22"/>
              </w:rPr>
              <w:t>-00</w:t>
            </w:r>
            <w:r w:rsidR="00C546D5">
              <w:rPr>
                <w:sz w:val="22"/>
                <w:szCs w:val="22"/>
              </w:rPr>
              <w:t>3</w:t>
            </w:r>
            <w:r w:rsidRPr="00DA0BB9">
              <w:rPr>
                <w:sz w:val="22"/>
                <w:szCs w:val="22"/>
              </w:rPr>
              <w:t>/202</w:t>
            </w:r>
            <w:r w:rsidR="0092299D">
              <w:rPr>
                <w:sz w:val="22"/>
                <w:szCs w:val="22"/>
              </w:rPr>
              <w:t>2</w:t>
            </w:r>
          </w:p>
        </w:tc>
      </w:tr>
      <w:tr w:rsidR="00800464" w:rsidRPr="00DA0BB9" w14:paraId="0E3491CC" w14:textId="77777777" w:rsidTr="10843252">
        <w:trPr>
          <w:trHeight w:val="86"/>
        </w:trPr>
        <w:tc>
          <w:tcPr>
            <w:tcW w:w="2245" w:type="dxa"/>
          </w:tcPr>
          <w:p w14:paraId="3448309F" w14:textId="1A12514B" w:rsidR="00800464" w:rsidRPr="00DA0BB9" w:rsidRDefault="00C546D5" w:rsidP="00800464">
            <w:pPr>
              <w:contextualSpacing/>
              <w:rPr>
                <w:b/>
                <w:sz w:val="22"/>
                <w:szCs w:val="22"/>
              </w:rPr>
            </w:pPr>
            <w:r>
              <w:rPr>
                <w:b/>
                <w:sz w:val="22"/>
                <w:szCs w:val="22"/>
              </w:rPr>
              <w:t xml:space="preserve">Issuance </w:t>
            </w:r>
            <w:r w:rsidR="00800464" w:rsidRPr="00DA0BB9">
              <w:rPr>
                <w:b/>
                <w:sz w:val="22"/>
                <w:szCs w:val="22"/>
              </w:rPr>
              <w:t>date:</w:t>
            </w:r>
          </w:p>
        </w:tc>
        <w:tc>
          <w:tcPr>
            <w:tcW w:w="7106" w:type="dxa"/>
          </w:tcPr>
          <w:p w14:paraId="507E0938" w14:textId="5455C471" w:rsidR="00800464" w:rsidRPr="00DA0BB9" w:rsidRDefault="00C546D5" w:rsidP="00800464">
            <w:pPr>
              <w:contextualSpacing/>
              <w:rPr>
                <w:sz w:val="22"/>
                <w:szCs w:val="22"/>
              </w:rPr>
            </w:pPr>
            <w:r>
              <w:rPr>
                <w:sz w:val="22"/>
                <w:szCs w:val="22"/>
              </w:rPr>
              <w:t>08</w:t>
            </w:r>
            <w:r w:rsidR="007C2FE1">
              <w:rPr>
                <w:sz w:val="22"/>
                <w:szCs w:val="22"/>
              </w:rPr>
              <w:t xml:space="preserve"> </w:t>
            </w:r>
            <w:r w:rsidR="00052695">
              <w:rPr>
                <w:sz w:val="22"/>
                <w:szCs w:val="22"/>
              </w:rPr>
              <w:t>April</w:t>
            </w:r>
            <w:r w:rsidR="005E4C8C" w:rsidRPr="00DA0BB9">
              <w:rPr>
                <w:sz w:val="22"/>
                <w:szCs w:val="22"/>
              </w:rPr>
              <w:t xml:space="preserve"> </w:t>
            </w:r>
            <w:r w:rsidR="00311B5F" w:rsidRPr="00DA0BB9">
              <w:rPr>
                <w:sz w:val="22"/>
                <w:szCs w:val="22"/>
              </w:rPr>
              <w:t>202</w:t>
            </w:r>
            <w:r w:rsidR="005E4C8C" w:rsidRPr="00DA0BB9">
              <w:rPr>
                <w:sz w:val="22"/>
                <w:szCs w:val="22"/>
              </w:rPr>
              <w:t>2</w:t>
            </w:r>
          </w:p>
        </w:tc>
      </w:tr>
      <w:tr w:rsidR="0057191C" w:rsidRPr="00DA0BB9" w14:paraId="7A8E9B0E" w14:textId="77777777" w:rsidTr="10843252">
        <w:trPr>
          <w:trHeight w:val="170"/>
        </w:trPr>
        <w:tc>
          <w:tcPr>
            <w:tcW w:w="2245" w:type="dxa"/>
          </w:tcPr>
          <w:p w14:paraId="11C9FA88" w14:textId="77777777" w:rsidR="0057191C" w:rsidRPr="00DA0BB9" w:rsidRDefault="0057191C" w:rsidP="0057191C">
            <w:pPr>
              <w:contextualSpacing/>
              <w:rPr>
                <w:b/>
                <w:sz w:val="22"/>
                <w:szCs w:val="22"/>
              </w:rPr>
            </w:pPr>
            <w:r w:rsidRPr="00DA0BB9">
              <w:rPr>
                <w:b/>
                <w:sz w:val="22"/>
                <w:szCs w:val="22"/>
              </w:rPr>
              <w:t>Deadline for questions:</w:t>
            </w:r>
          </w:p>
        </w:tc>
        <w:tc>
          <w:tcPr>
            <w:tcW w:w="7106" w:type="dxa"/>
          </w:tcPr>
          <w:p w14:paraId="0C9CE875" w14:textId="6EB7A060" w:rsidR="0057191C" w:rsidRPr="00DA0BB9" w:rsidRDefault="007D0909" w:rsidP="009968BB">
            <w:pPr>
              <w:contextualSpacing/>
              <w:rPr>
                <w:sz w:val="22"/>
                <w:szCs w:val="22"/>
              </w:rPr>
            </w:pPr>
            <w:r>
              <w:rPr>
                <w:sz w:val="22"/>
                <w:szCs w:val="22"/>
              </w:rPr>
              <w:t>1</w:t>
            </w:r>
            <w:r w:rsidR="00052695">
              <w:rPr>
                <w:sz w:val="22"/>
                <w:szCs w:val="22"/>
              </w:rPr>
              <w:t>3</w:t>
            </w:r>
            <w:r w:rsidR="007C2FE1">
              <w:rPr>
                <w:sz w:val="22"/>
                <w:szCs w:val="22"/>
              </w:rPr>
              <w:t xml:space="preserve"> </w:t>
            </w:r>
            <w:r w:rsidR="00052695">
              <w:rPr>
                <w:sz w:val="22"/>
                <w:szCs w:val="22"/>
              </w:rPr>
              <w:t>April</w:t>
            </w:r>
            <w:r w:rsidR="0092299D" w:rsidRPr="00DA0BB9">
              <w:rPr>
                <w:sz w:val="22"/>
                <w:szCs w:val="22"/>
              </w:rPr>
              <w:t xml:space="preserve"> 2022</w:t>
            </w:r>
          </w:p>
        </w:tc>
      </w:tr>
      <w:tr w:rsidR="0057191C" w:rsidRPr="00DA0BB9" w14:paraId="15C925B3" w14:textId="77777777" w:rsidTr="10843252">
        <w:trPr>
          <w:trHeight w:val="174"/>
        </w:trPr>
        <w:tc>
          <w:tcPr>
            <w:tcW w:w="2245" w:type="dxa"/>
          </w:tcPr>
          <w:p w14:paraId="4BDF5E06" w14:textId="77777777" w:rsidR="0057191C" w:rsidRPr="00DA0BB9" w:rsidRDefault="0057191C" w:rsidP="0057191C">
            <w:pPr>
              <w:contextualSpacing/>
              <w:rPr>
                <w:b/>
                <w:sz w:val="22"/>
                <w:szCs w:val="22"/>
              </w:rPr>
            </w:pPr>
            <w:r w:rsidRPr="00DA0BB9">
              <w:rPr>
                <w:b/>
                <w:sz w:val="22"/>
                <w:szCs w:val="22"/>
              </w:rPr>
              <w:t>Deadline for submission of offers</w:t>
            </w:r>
          </w:p>
        </w:tc>
        <w:tc>
          <w:tcPr>
            <w:tcW w:w="7106" w:type="dxa"/>
          </w:tcPr>
          <w:p w14:paraId="5326E26C" w14:textId="2F61DEF3" w:rsidR="0057191C" w:rsidRPr="00DA0BB9" w:rsidRDefault="00052695" w:rsidP="0057191C">
            <w:pPr>
              <w:contextualSpacing/>
              <w:rPr>
                <w:sz w:val="22"/>
                <w:szCs w:val="22"/>
              </w:rPr>
            </w:pPr>
            <w:r>
              <w:rPr>
                <w:sz w:val="22"/>
                <w:szCs w:val="22"/>
              </w:rPr>
              <w:t>15</w:t>
            </w:r>
            <w:r w:rsidR="007C2FE1">
              <w:rPr>
                <w:sz w:val="22"/>
                <w:szCs w:val="22"/>
              </w:rPr>
              <w:t xml:space="preserve"> </w:t>
            </w:r>
            <w:r>
              <w:rPr>
                <w:sz w:val="22"/>
                <w:szCs w:val="22"/>
              </w:rPr>
              <w:t>April</w:t>
            </w:r>
            <w:r w:rsidR="00311B5F" w:rsidRPr="00DA0BB9">
              <w:rPr>
                <w:sz w:val="22"/>
                <w:szCs w:val="22"/>
              </w:rPr>
              <w:t xml:space="preserve"> 202</w:t>
            </w:r>
            <w:r w:rsidR="005E4C8C" w:rsidRPr="00DA0BB9">
              <w:rPr>
                <w:sz w:val="22"/>
                <w:szCs w:val="22"/>
              </w:rPr>
              <w:t>2</w:t>
            </w:r>
          </w:p>
        </w:tc>
      </w:tr>
      <w:tr w:rsidR="008B1530" w:rsidRPr="00DA0BB9" w14:paraId="2699BA12" w14:textId="77777777" w:rsidTr="10843252">
        <w:trPr>
          <w:trHeight w:val="79"/>
        </w:trPr>
        <w:tc>
          <w:tcPr>
            <w:tcW w:w="2245" w:type="dxa"/>
          </w:tcPr>
          <w:p w14:paraId="60B7FD0C" w14:textId="77777777" w:rsidR="008B1530" w:rsidRPr="00DA0BB9" w:rsidRDefault="008B1530" w:rsidP="008B1530">
            <w:pPr>
              <w:contextualSpacing/>
              <w:rPr>
                <w:b/>
                <w:sz w:val="22"/>
                <w:szCs w:val="22"/>
              </w:rPr>
            </w:pPr>
            <w:r w:rsidRPr="00DA0BB9">
              <w:rPr>
                <w:b/>
                <w:sz w:val="22"/>
                <w:szCs w:val="22"/>
              </w:rPr>
              <w:t>Description:</w:t>
            </w:r>
          </w:p>
        </w:tc>
        <w:tc>
          <w:tcPr>
            <w:tcW w:w="7106" w:type="dxa"/>
          </w:tcPr>
          <w:p w14:paraId="0D7397F8" w14:textId="4BC561FE" w:rsidR="008B1530" w:rsidRPr="00DA0BB9" w:rsidRDefault="007C2FE1" w:rsidP="007C2FE1">
            <w:pPr>
              <w:spacing w:after="158"/>
              <w:rPr>
                <w:sz w:val="22"/>
                <w:szCs w:val="22"/>
              </w:rPr>
            </w:pPr>
            <w:r w:rsidRPr="007C2FE1">
              <w:rPr>
                <w:sz w:val="22"/>
                <w:szCs w:val="22"/>
              </w:rPr>
              <w:t xml:space="preserve">Request for Quotations for </w:t>
            </w:r>
            <w:r w:rsidRPr="007C2FE1">
              <w:rPr>
                <w:rFonts w:eastAsiaTheme="minorHAnsi"/>
                <w:sz w:val="22"/>
                <w:szCs w:val="22"/>
                <w:lang w:eastAsia="en-US"/>
              </w:rPr>
              <w:t>production of documentary on the production of seedlings, mother tree selection and establishment of scion gardens</w:t>
            </w:r>
            <w:r w:rsidR="00C546D5">
              <w:rPr>
                <w:rFonts w:eastAsiaTheme="minorHAnsi"/>
                <w:sz w:val="22"/>
                <w:szCs w:val="22"/>
                <w:lang w:eastAsia="en-US"/>
              </w:rPr>
              <w:t>.</w:t>
            </w:r>
          </w:p>
        </w:tc>
      </w:tr>
      <w:tr w:rsidR="008B1530" w:rsidRPr="00DA0BB9" w14:paraId="69AC2A94" w14:textId="77777777" w:rsidTr="10843252">
        <w:trPr>
          <w:trHeight w:val="262"/>
        </w:trPr>
        <w:tc>
          <w:tcPr>
            <w:tcW w:w="2245" w:type="dxa"/>
          </w:tcPr>
          <w:p w14:paraId="7284081F" w14:textId="2E68B20D" w:rsidR="008B1530" w:rsidRPr="00DA0BB9" w:rsidRDefault="008D6DC0" w:rsidP="008B1530">
            <w:pPr>
              <w:contextualSpacing/>
              <w:rPr>
                <w:b/>
                <w:sz w:val="22"/>
                <w:szCs w:val="22"/>
              </w:rPr>
            </w:pPr>
            <w:r w:rsidRPr="00DA0BB9">
              <w:rPr>
                <w:b/>
                <w:sz w:val="22"/>
                <w:szCs w:val="22"/>
              </w:rPr>
              <w:t>For:</w:t>
            </w:r>
          </w:p>
        </w:tc>
        <w:tc>
          <w:tcPr>
            <w:tcW w:w="7106" w:type="dxa"/>
          </w:tcPr>
          <w:p w14:paraId="4E388752" w14:textId="77777777" w:rsidR="008B1530" w:rsidRPr="00DA0BB9" w:rsidRDefault="008B1530" w:rsidP="008B1530">
            <w:pPr>
              <w:contextualSpacing/>
              <w:rPr>
                <w:sz w:val="22"/>
                <w:szCs w:val="22"/>
              </w:rPr>
            </w:pPr>
            <w:r w:rsidRPr="00DA0BB9">
              <w:rPr>
                <w:sz w:val="22"/>
                <w:szCs w:val="22"/>
              </w:rPr>
              <w:t>Pro-Cashew Activity Project</w:t>
            </w:r>
          </w:p>
        </w:tc>
      </w:tr>
      <w:tr w:rsidR="008B1530" w:rsidRPr="00DA0BB9" w14:paraId="035BB938" w14:textId="77777777" w:rsidTr="10843252">
        <w:trPr>
          <w:trHeight w:val="50"/>
        </w:trPr>
        <w:tc>
          <w:tcPr>
            <w:tcW w:w="2245" w:type="dxa"/>
          </w:tcPr>
          <w:p w14:paraId="0CEA6F26" w14:textId="2829895C" w:rsidR="008B1530" w:rsidRPr="00DA0BB9" w:rsidRDefault="008B1530" w:rsidP="008B1530">
            <w:pPr>
              <w:contextualSpacing/>
              <w:rPr>
                <w:b/>
                <w:sz w:val="22"/>
                <w:szCs w:val="22"/>
              </w:rPr>
            </w:pPr>
            <w:r w:rsidRPr="00DA0BB9">
              <w:rPr>
                <w:b/>
                <w:sz w:val="22"/>
                <w:szCs w:val="22"/>
              </w:rPr>
              <w:t xml:space="preserve">Financed </w:t>
            </w:r>
            <w:r w:rsidR="008D6DC0" w:rsidRPr="00DA0BB9">
              <w:rPr>
                <w:b/>
                <w:sz w:val="22"/>
                <w:szCs w:val="22"/>
              </w:rPr>
              <w:t>by:</w:t>
            </w:r>
          </w:p>
        </w:tc>
        <w:tc>
          <w:tcPr>
            <w:tcW w:w="7106" w:type="dxa"/>
          </w:tcPr>
          <w:p w14:paraId="18B6B031" w14:textId="77777777" w:rsidR="008B1530" w:rsidRPr="00DA0BB9" w:rsidRDefault="008B1530" w:rsidP="008B1530">
            <w:pPr>
              <w:contextualSpacing/>
              <w:rPr>
                <w:sz w:val="22"/>
                <w:szCs w:val="22"/>
              </w:rPr>
            </w:pPr>
            <w:r w:rsidRPr="00DA0BB9">
              <w:rPr>
                <w:sz w:val="22"/>
                <w:szCs w:val="22"/>
              </w:rPr>
              <w:t>USDA</w:t>
            </w:r>
          </w:p>
          <w:p w14:paraId="339201CC" w14:textId="77777777" w:rsidR="008B1530" w:rsidRPr="00DA0BB9" w:rsidRDefault="008B1530" w:rsidP="008B1530">
            <w:pPr>
              <w:contextualSpacing/>
              <w:rPr>
                <w:sz w:val="22"/>
                <w:szCs w:val="22"/>
              </w:rPr>
            </w:pPr>
          </w:p>
        </w:tc>
      </w:tr>
      <w:tr w:rsidR="008B1530" w:rsidRPr="00DA0BB9" w14:paraId="6BA535D6" w14:textId="77777777" w:rsidTr="10843252">
        <w:trPr>
          <w:trHeight w:val="81"/>
        </w:trPr>
        <w:tc>
          <w:tcPr>
            <w:tcW w:w="2245" w:type="dxa"/>
          </w:tcPr>
          <w:p w14:paraId="70DD3F1B" w14:textId="77777777" w:rsidR="008B1530" w:rsidRPr="00DA0BB9" w:rsidRDefault="10843252" w:rsidP="10843252">
            <w:pPr>
              <w:contextualSpacing/>
              <w:rPr>
                <w:sz w:val="22"/>
                <w:szCs w:val="22"/>
              </w:rPr>
            </w:pPr>
            <w:r w:rsidRPr="10843252">
              <w:rPr>
                <w:sz w:val="22"/>
                <w:szCs w:val="22"/>
              </w:rPr>
              <w:t>Implemented by:</w:t>
            </w:r>
          </w:p>
        </w:tc>
        <w:tc>
          <w:tcPr>
            <w:tcW w:w="7106" w:type="dxa"/>
          </w:tcPr>
          <w:p w14:paraId="72CADDA0" w14:textId="77777777" w:rsidR="008B1530" w:rsidRPr="00DA0BB9" w:rsidRDefault="008B1530" w:rsidP="008B1530">
            <w:pPr>
              <w:contextualSpacing/>
              <w:rPr>
                <w:sz w:val="22"/>
                <w:szCs w:val="22"/>
              </w:rPr>
            </w:pPr>
            <w:r w:rsidRPr="00DA0BB9">
              <w:rPr>
                <w:sz w:val="22"/>
                <w:szCs w:val="22"/>
              </w:rPr>
              <w:t>CNFA</w:t>
            </w:r>
          </w:p>
        </w:tc>
      </w:tr>
      <w:tr w:rsidR="008B1530" w:rsidRPr="00DA0BB9" w14:paraId="1BEB162F" w14:textId="77777777" w:rsidTr="10843252">
        <w:trPr>
          <w:trHeight w:val="525"/>
        </w:trPr>
        <w:tc>
          <w:tcPr>
            <w:tcW w:w="2245" w:type="dxa"/>
          </w:tcPr>
          <w:p w14:paraId="3C0F568B" w14:textId="77777777" w:rsidR="008B1530" w:rsidRPr="00DA0BB9" w:rsidRDefault="008B1530" w:rsidP="008B1530">
            <w:pPr>
              <w:contextualSpacing/>
              <w:rPr>
                <w:b/>
                <w:sz w:val="22"/>
                <w:szCs w:val="22"/>
              </w:rPr>
            </w:pPr>
            <w:r w:rsidRPr="00DA0BB9">
              <w:rPr>
                <w:b/>
                <w:sz w:val="22"/>
                <w:szCs w:val="22"/>
              </w:rPr>
              <w:t>Point-of-contact</w:t>
            </w:r>
          </w:p>
        </w:tc>
        <w:tc>
          <w:tcPr>
            <w:tcW w:w="7106" w:type="dxa"/>
          </w:tcPr>
          <w:p w14:paraId="0026D803" w14:textId="77777777" w:rsidR="00FC11F0" w:rsidRDefault="00FC11F0" w:rsidP="00FC11F0">
            <w:pPr>
              <w:rPr>
                <w:sz w:val="22"/>
                <w:szCs w:val="22"/>
                <w:lang w:val="fr-FR" w:eastAsia="en-US"/>
              </w:rPr>
            </w:pPr>
            <w:r>
              <w:rPr>
                <w:lang w:val="fr-FR"/>
              </w:rPr>
              <w:t xml:space="preserve">Procurement </w:t>
            </w:r>
            <w:proofErr w:type="gramStart"/>
            <w:r>
              <w:rPr>
                <w:lang w:val="fr-FR"/>
              </w:rPr>
              <w:t>team</w:t>
            </w:r>
            <w:proofErr w:type="gramEnd"/>
          </w:p>
          <w:p w14:paraId="51E45513" w14:textId="77777777" w:rsidR="005F11DC" w:rsidRDefault="005F11DC" w:rsidP="00FC11F0">
            <w:pPr>
              <w:spacing w:line="252" w:lineRule="atLeast"/>
              <w:textAlignment w:val="baseline"/>
              <w:rPr>
                <w:lang w:val="fr-FR"/>
              </w:rPr>
            </w:pPr>
            <w:r w:rsidRPr="005F11DC">
              <w:rPr>
                <w:lang w:val="fr-FR"/>
              </w:rPr>
              <w:t>The</w:t>
            </w:r>
            <w:r>
              <w:rPr>
                <w:lang w:val="fr-FR"/>
              </w:rPr>
              <w:t xml:space="preserve"> C</w:t>
            </w:r>
            <w:r w:rsidRPr="005F11DC">
              <w:rPr>
                <w:lang w:val="fr-FR"/>
              </w:rPr>
              <w:t xml:space="preserve">ity of </w:t>
            </w:r>
            <w:r>
              <w:rPr>
                <w:lang w:val="fr-FR"/>
              </w:rPr>
              <w:t>R</w:t>
            </w:r>
            <w:r w:rsidRPr="005F11DC">
              <w:rPr>
                <w:lang w:val="fr-FR"/>
              </w:rPr>
              <w:t xml:space="preserve">efuge </w:t>
            </w:r>
            <w:r>
              <w:rPr>
                <w:lang w:val="fr-FR"/>
              </w:rPr>
              <w:t>B</w:t>
            </w:r>
            <w:r w:rsidRPr="005F11DC">
              <w:rPr>
                <w:lang w:val="fr-FR"/>
              </w:rPr>
              <w:t>uilding,</w:t>
            </w:r>
          </w:p>
          <w:p w14:paraId="14A84F97" w14:textId="77777777" w:rsidR="003057D0" w:rsidRDefault="005F11DC" w:rsidP="00FC11F0">
            <w:pPr>
              <w:spacing w:line="252" w:lineRule="atLeast"/>
              <w:textAlignment w:val="baseline"/>
              <w:rPr>
                <w:lang w:val="fr-FR"/>
              </w:rPr>
            </w:pPr>
            <w:proofErr w:type="spellStart"/>
            <w:r w:rsidRPr="005F11DC">
              <w:rPr>
                <w:lang w:val="fr-FR"/>
              </w:rPr>
              <w:t>Royalton</w:t>
            </w:r>
            <w:proofErr w:type="spellEnd"/>
            <w:r w:rsidRPr="005F11DC">
              <w:rPr>
                <w:lang w:val="fr-FR"/>
              </w:rPr>
              <w:t xml:space="preserve"> Road, </w:t>
            </w:r>
            <w:r>
              <w:rPr>
                <w:lang w:val="fr-FR"/>
              </w:rPr>
              <w:t>o</w:t>
            </w:r>
            <w:r w:rsidRPr="005F11DC">
              <w:rPr>
                <w:lang w:val="fr-FR"/>
              </w:rPr>
              <w:t xml:space="preserve">ff </w:t>
            </w:r>
            <w:proofErr w:type="spellStart"/>
            <w:r>
              <w:rPr>
                <w:lang w:val="fr-FR"/>
              </w:rPr>
              <w:t>T</w:t>
            </w:r>
            <w:r w:rsidRPr="005F11DC">
              <w:rPr>
                <w:lang w:val="fr-FR"/>
              </w:rPr>
              <w:t>anke</w:t>
            </w:r>
            <w:proofErr w:type="spellEnd"/>
            <w:r w:rsidRPr="005F11DC">
              <w:rPr>
                <w:lang w:val="fr-FR"/>
              </w:rPr>
              <w:t xml:space="preserve"> </w:t>
            </w:r>
            <w:r>
              <w:rPr>
                <w:lang w:val="fr-FR"/>
              </w:rPr>
              <w:t>J</w:t>
            </w:r>
            <w:r w:rsidRPr="005F11DC">
              <w:rPr>
                <w:lang w:val="fr-FR"/>
              </w:rPr>
              <w:t>unction,</w:t>
            </w:r>
          </w:p>
          <w:p w14:paraId="4D16390B" w14:textId="77777777" w:rsidR="003057D0" w:rsidRDefault="005F11DC" w:rsidP="00FC11F0">
            <w:pPr>
              <w:spacing w:line="252" w:lineRule="atLeast"/>
              <w:textAlignment w:val="baseline"/>
              <w:rPr>
                <w:lang w:val="fr-FR"/>
              </w:rPr>
            </w:pPr>
            <w:r w:rsidRPr="005F11DC">
              <w:rPr>
                <w:lang w:val="fr-FR"/>
              </w:rPr>
              <w:t xml:space="preserve">2nd </w:t>
            </w:r>
            <w:proofErr w:type="spellStart"/>
            <w:r w:rsidRPr="005F11DC">
              <w:rPr>
                <w:lang w:val="fr-FR"/>
              </w:rPr>
              <w:t>floor</w:t>
            </w:r>
            <w:proofErr w:type="spellEnd"/>
            <w:r w:rsidR="003057D0">
              <w:rPr>
                <w:lang w:val="fr-FR"/>
              </w:rPr>
              <w:t>,</w:t>
            </w:r>
            <w:r w:rsidRPr="005F11DC">
              <w:rPr>
                <w:lang w:val="fr-FR"/>
              </w:rPr>
              <w:t xml:space="preserve"> No. 14, Station GRA,</w:t>
            </w:r>
          </w:p>
          <w:p w14:paraId="0DC9D0C9" w14:textId="77777777" w:rsidR="003057D0" w:rsidRDefault="005F11DC" w:rsidP="00FC11F0">
            <w:pPr>
              <w:spacing w:line="252" w:lineRule="atLeast"/>
              <w:textAlignment w:val="baseline"/>
              <w:rPr>
                <w:lang w:val="fr-FR"/>
              </w:rPr>
            </w:pPr>
            <w:r w:rsidRPr="005F11DC">
              <w:rPr>
                <w:lang w:val="fr-FR"/>
              </w:rPr>
              <w:t xml:space="preserve">Ilorin, Kwara State of Nigeria </w:t>
            </w:r>
          </w:p>
          <w:p w14:paraId="56FDACEB" w14:textId="689741F2" w:rsidR="00FC11F0" w:rsidRDefault="00FC11F0" w:rsidP="00FC11F0">
            <w:pPr>
              <w:spacing w:line="252" w:lineRule="atLeast"/>
              <w:textAlignment w:val="baseline"/>
            </w:pPr>
            <w:r>
              <w:t>Phone: +234 8035829828</w:t>
            </w:r>
          </w:p>
          <w:p w14:paraId="3D525DF3" w14:textId="365D7B1C" w:rsidR="008B1530" w:rsidRPr="00FC11F0" w:rsidRDefault="00C546D5" w:rsidP="00FC11F0">
            <w:pPr>
              <w:contextualSpacing/>
            </w:pPr>
            <w:hyperlink r:id="rId11" w:history="1">
              <w:r w:rsidR="00FC11F0">
                <w:rPr>
                  <w:rStyle w:val="Hyperlink"/>
                </w:rPr>
                <w:t>procurement@cnfa-procashew.org</w:t>
              </w:r>
            </w:hyperlink>
            <w:r w:rsidR="00FC11F0">
              <w:t xml:space="preserve"> </w:t>
            </w:r>
          </w:p>
        </w:tc>
      </w:tr>
    </w:tbl>
    <w:bookmarkEnd w:id="0"/>
    <w:p w14:paraId="24BED9ED" w14:textId="77777777" w:rsidR="00496B67" w:rsidRPr="00DA0BB9" w:rsidRDefault="00496B67" w:rsidP="00496B67">
      <w:pPr>
        <w:contextualSpacing/>
        <w:rPr>
          <w:sz w:val="22"/>
          <w:szCs w:val="22"/>
        </w:rPr>
      </w:pPr>
      <w:r w:rsidRPr="00DA0BB9">
        <w:rPr>
          <w:noProof/>
          <w:sz w:val="22"/>
          <w:szCs w:val="22"/>
        </w:rPr>
        <w:drawing>
          <wp:anchor distT="0" distB="0" distL="114300" distR="114300" simplePos="0" relativeHeight="251658240" behindDoc="1" locked="0" layoutInCell="1" allowOverlap="1" wp14:anchorId="7825F95A" wp14:editId="63DBD845">
            <wp:simplePos x="0" y="0"/>
            <wp:positionH relativeFrom="margin">
              <wp:posOffset>4905375</wp:posOffset>
            </wp:positionH>
            <wp:positionV relativeFrom="paragraph">
              <wp:posOffset>-956945</wp:posOffset>
            </wp:positionV>
            <wp:extent cx="1057275" cy="10572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FA_Logo_Stacked_CMY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p w14:paraId="48BB0C33" w14:textId="77777777" w:rsidR="00496B67" w:rsidRPr="00DA0BB9" w:rsidRDefault="00496B67" w:rsidP="00496B67">
      <w:pPr>
        <w:contextualSpacing/>
        <w:rPr>
          <w:sz w:val="22"/>
          <w:szCs w:val="22"/>
        </w:rPr>
      </w:pPr>
    </w:p>
    <w:p w14:paraId="4ACFD5B8" w14:textId="2314B218" w:rsidR="0097179A" w:rsidRPr="0092299D" w:rsidRDefault="005A26E4" w:rsidP="0092299D">
      <w:pPr>
        <w:suppressAutoHyphens/>
        <w:rPr>
          <w:b/>
          <w:sz w:val="22"/>
          <w:szCs w:val="22"/>
          <w:u w:val="single"/>
        </w:rPr>
      </w:pPr>
      <w:r w:rsidRPr="00DA0BB9">
        <w:rPr>
          <w:b/>
          <w:sz w:val="22"/>
          <w:szCs w:val="22"/>
          <w:u w:val="single"/>
        </w:rPr>
        <w:t xml:space="preserve">Section </w:t>
      </w:r>
      <w:proofErr w:type="gramStart"/>
      <w:r w:rsidRPr="00DA0BB9">
        <w:rPr>
          <w:b/>
          <w:sz w:val="22"/>
          <w:szCs w:val="22"/>
          <w:u w:val="single"/>
        </w:rPr>
        <w:t>1 :</w:t>
      </w:r>
      <w:proofErr w:type="gramEnd"/>
      <w:r w:rsidRPr="00DA0BB9">
        <w:rPr>
          <w:b/>
          <w:sz w:val="22"/>
          <w:szCs w:val="22"/>
          <w:u w:val="single"/>
        </w:rPr>
        <w:t xml:space="preserve"> </w:t>
      </w:r>
      <w:r w:rsidR="00C04859" w:rsidRPr="0092299D">
        <w:rPr>
          <w:b/>
          <w:sz w:val="22"/>
          <w:szCs w:val="22"/>
          <w:u w:val="single"/>
        </w:rPr>
        <w:t>Introduction:</w:t>
      </w:r>
    </w:p>
    <w:p w14:paraId="45D482DD" w14:textId="2A89B138" w:rsidR="0097179A" w:rsidRPr="0092299D" w:rsidRDefault="00BF1EA5" w:rsidP="005F11DC">
      <w:pPr>
        <w:jc w:val="both"/>
        <w:rPr>
          <w:sz w:val="22"/>
          <w:szCs w:val="22"/>
        </w:rPr>
      </w:pPr>
      <w:r w:rsidRPr="0092299D">
        <w:rPr>
          <w:sz w:val="22"/>
          <w:szCs w:val="22"/>
        </w:rPr>
        <w:t>CNFA is an American non-profit NGO whose objective is agricultural and economic development. CNFA helps small producers improve their food security through new agricultural practices, the introduction of new varieties, the diversification of production, storage, the development of farmers' and herders' organizations</w:t>
      </w:r>
      <w:r w:rsidR="0037156A" w:rsidRPr="0092299D">
        <w:rPr>
          <w:sz w:val="22"/>
          <w:szCs w:val="22"/>
        </w:rPr>
        <w:t>,</w:t>
      </w:r>
      <w:r w:rsidRPr="0092299D">
        <w:rPr>
          <w:sz w:val="22"/>
          <w:szCs w:val="22"/>
        </w:rPr>
        <w:t xml:space="preserve"> and the market linkages. CNFA has received 5-year funding from the USDA for its Pro-Cashew project activities in the West Africa region: Benin, Burkina Faso, Ivory Coast, Ghana</w:t>
      </w:r>
      <w:r w:rsidR="0037156A" w:rsidRPr="0092299D">
        <w:rPr>
          <w:sz w:val="22"/>
          <w:szCs w:val="22"/>
        </w:rPr>
        <w:t>,</w:t>
      </w:r>
      <w:r w:rsidRPr="0092299D">
        <w:rPr>
          <w:sz w:val="22"/>
          <w:szCs w:val="22"/>
        </w:rPr>
        <w:t xml:space="preserve"> and Nigeria.</w:t>
      </w:r>
      <w:r w:rsidR="005A26E4" w:rsidRPr="0092299D">
        <w:rPr>
          <w:sz w:val="22"/>
          <w:szCs w:val="22"/>
        </w:rPr>
        <w:t xml:space="preserve"> </w:t>
      </w:r>
      <w:r w:rsidR="00441F82" w:rsidRPr="0092299D">
        <w:rPr>
          <w:sz w:val="22"/>
          <w:szCs w:val="22"/>
        </w:rPr>
        <w:t xml:space="preserve">CNFA invites proposals for the dubbing of films </w:t>
      </w:r>
      <w:r w:rsidR="005A26E4" w:rsidRPr="0092299D">
        <w:rPr>
          <w:sz w:val="22"/>
          <w:szCs w:val="22"/>
        </w:rPr>
        <w:t xml:space="preserve">for </w:t>
      </w:r>
      <w:r w:rsidR="00441F82" w:rsidRPr="0092299D">
        <w:rPr>
          <w:sz w:val="22"/>
          <w:szCs w:val="22"/>
        </w:rPr>
        <w:t>the Pro-Cashew project.</w:t>
      </w:r>
    </w:p>
    <w:p w14:paraId="04AD3E91" w14:textId="77777777" w:rsidR="0097179A" w:rsidRPr="00DA0BB9" w:rsidRDefault="0097179A" w:rsidP="00BC5DA3">
      <w:pPr>
        <w:pStyle w:val="ListParagraph"/>
        <w:suppressAutoHyphens/>
        <w:ind w:left="360"/>
        <w:jc w:val="both"/>
        <w:rPr>
          <w:sz w:val="22"/>
          <w:szCs w:val="22"/>
        </w:rPr>
      </w:pPr>
    </w:p>
    <w:p w14:paraId="0545F1D5" w14:textId="77777777" w:rsidR="00496B67" w:rsidRPr="0092299D" w:rsidRDefault="00496B67" w:rsidP="0092299D">
      <w:pPr>
        <w:suppressAutoHyphens/>
        <w:jc w:val="both"/>
        <w:rPr>
          <w:sz w:val="22"/>
          <w:szCs w:val="22"/>
        </w:rPr>
      </w:pPr>
      <w:r w:rsidRPr="0092299D">
        <w:rPr>
          <w:sz w:val="22"/>
          <w:szCs w:val="22"/>
        </w:rPr>
        <w:t>Bidders are responsible for ensuring that their bids are received by CNFA in accordance with the instructions and conditions described in this RFQ. Failure to follow the instructions outlined in this RFP may result in the disqualification of a bid.</w:t>
      </w:r>
    </w:p>
    <w:p w14:paraId="675B31D9" w14:textId="77777777" w:rsidR="00496B67" w:rsidRPr="00DA0BB9" w:rsidRDefault="00496B67" w:rsidP="00BC5DA3">
      <w:pPr>
        <w:suppressAutoHyphens/>
        <w:ind w:left="360"/>
        <w:contextualSpacing/>
        <w:jc w:val="both"/>
        <w:rPr>
          <w:sz w:val="22"/>
          <w:szCs w:val="22"/>
        </w:rPr>
      </w:pPr>
    </w:p>
    <w:p w14:paraId="70A4F2C0" w14:textId="4B4E8251" w:rsidR="005A26E4" w:rsidRPr="0092299D" w:rsidRDefault="005A26E4" w:rsidP="005A26E4">
      <w:pPr>
        <w:suppressAutoHyphens/>
        <w:jc w:val="both"/>
        <w:rPr>
          <w:sz w:val="22"/>
          <w:szCs w:val="22"/>
        </w:rPr>
      </w:pPr>
      <w:r w:rsidRPr="0092299D">
        <w:rPr>
          <w:b/>
          <w:sz w:val="22"/>
          <w:szCs w:val="22"/>
          <w:u w:val="single"/>
        </w:rPr>
        <w:t>Section 2: Offer Deadline and Protocol</w:t>
      </w:r>
      <w:r w:rsidRPr="0092299D">
        <w:rPr>
          <w:sz w:val="22"/>
          <w:szCs w:val="22"/>
        </w:rPr>
        <w:t xml:space="preserve">: Offers must be received no later than </w:t>
      </w:r>
      <w:r w:rsidR="0037156A" w:rsidRPr="0092299D">
        <w:rPr>
          <w:sz w:val="22"/>
          <w:szCs w:val="22"/>
        </w:rPr>
        <w:t>5 pm</w:t>
      </w:r>
      <w:r w:rsidRPr="0092299D">
        <w:rPr>
          <w:sz w:val="22"/>
          <w:szCs w:val="22"/>
        </w:rPr>
        <w:t xml:space="preserve">, local time, on </w:t>
      </w:r>
      <w:r w:rsidR="002750AF">
        <w:rPr>
          <w:b/>
          <w:bCs/>
          <w:sz w:val="22"/>
          <w:szCs w:val="22"/>
        </w:rPr>
        <w:t>April</w:t>
      </w:r>
      <w:r w:rsidRPr="0092299D">
        <w:rPr>
          <w:b/>
          <w:bCs/>
          <w:sz w:val="22"/>
          <w:szCs w:val="22"/>
        </w:rPr>
        <w:t xml:space="preserve"> </w:t>
      </w:r>
      <w:r w:rsidR="002750AF">
        <w:rPr>
          <w:b/>
          <w:bCs/>
          <w:sz w:val="22"/>
          <w:szCs w:val="22"/>
        </w:rPr>
        <w:t>15</w:t>
      </w:r>
      <w:r w:rsidRPr="0092299D">
        <w:rPr>
          <w:b/>
          <w:bCs/>
          <w:sz w:val="22"/>
          <w:szCs w:val="22"/>
        </w:rPr>
        <w:t>, 2022.</w:t>
      </w:r>
      <w:r w:rsidRPr="0092299D">
        <w:rPr>
          <w:sz w:val="22"/>
          <w:szCs w:val="22"/>
        </w:rPr>
        <w:t xml:space="preserve"> Offers must be submitted by email or hard copy delivery to the </w:t>
      </w:r>
      <w:r w:rsidRPr="0092299D">
        <w:rPr>
          <w:b/>
          <w:sz w:val="22"/>
          <w:szCs w:val="22"/>
        </w:rPr>
        <w:t>PRO-Cashew Project office</w:t>
      </w:r>
      <w:r w:rsidRPr="0092299D">
        <w:rPr>
          <w:sz w:val="22"/>
          <w:szCs w:val="22"/>
        </w:rPr>
        <w:t xml:space="preserve">. Any emailed offers must be emailed to </w:t>
      </w:r>
      <w:hyperlink r:id="rId13" w:history="1">
        <w:r w:rsidRPr="0092299D">
          <w:rPr>
            <w:rStyle w:val="Hyperlink"/>
            <w:sz w:val="22"/>
            <w:szCs w:val="22"/>
          </w:rPr>
          <w:t>procurement@cnfa-procashew.org</w:t>
        </w:r>
      </w:hyperlink>
      <w:r w:rsidRPr="0092299D">
        <w:rPr>
          <w:sz w:val="22"/>
          <w:szCs w:val="22"/>
        </w:rPr>
        <w:t xml:space="preserve">. Any hard copy deliveries must be stamped and signed by the offeror’s authorized representative and delivered to the PRO-Cashew office located at </w:t>
      </w:r>
      <w:r w:rsidRPr="0092299D">
        <w:rPr>
          <w:b/>
          <w:sz w:val="22"/>
          <w:szCs w:val="22"/>
        </w:rPr>
        <w:t xml:space="preserve">The city of refuge building, Royalton Road, Off </w:t>
      </w:r>
      <w:proofErr w:type="spellStart"/>
      <w:r w:rsidRPr="0092299D">
        <w:rPr>
          <w:b/>
          <w:sz w:val="22"/>
          <w:szCs w:val="22"/>
        </w:rPr>
        <w:t>tanke</w:t>
      </w:r>
      <w:proofErr w:type="spellEnd"/>
      <w:r w:rsidRPr="0092299D">
        <w:rPr>
          <w:b/>
          <w:sz w:val="22"/>
          <w:szCs w:val="22"/>
        </w:rPr>
        <w:t xml:space="preserve"> </w:t>
      </w:r>
      <w:proofErr w:type="gramStart"/>
      <w:r w:rsidRPr="0092299D">
        <w:rPr>
          <w:b/>
          <w:sz w:val="22"/>
          <w:szCs w:val="22"/>
        </w:rPr>
        <w:t>junction ,</w:t>
      </w:r>
      <w:proofErr w:type="gramEnd"/>
      <w:r w:rsidRPr="0092299D">
        <w:rPr>
          <w:b/>
          <w:sz w:val="22"/>
          <w:szCs w:val="22"/>
        </w:rPr>
        <w:t xml:space="preserve"> 2nd floor ; No. 14, Station GRA, Ilorin, </w:t>
      </w:r>
      <w:proofErr w:type="spellStart"/>
      <w:r w:rsidRPr="0092299D">
        <w:rPr>
          <w:b/>
          <w:sz w:val="22"/>
          <w:szCs w:val="22"/>
        </w:rPr>
        <w:t>Kwara</w:t>
      </w:r>
      <w:proofErr w:type="spellEnd"/>
      <w:r w:rsidRPr="0092299D">
        <w:rPr>
          <w:b/>
          <w:sz w:val="22"/>
          <w:szCs w:val="22"/>
        </w:rPr>
        <w:t xml:space="preserve"> State of Nigeria</w:t>
      </w:r>
      <w:r w:rsidRPr="0092299D">
        <w:rPr>
          <w:sz w:val="22"/>
          <w:szCs w:val="22"/>
        </w:rPr>
        <w:t>.</w:t>
      </w:r>
    </w:p>
    <w:p w14:paraId="03019A3A" w14:textId="77777777" w:rsidR="005A26E4" w:rsidRPr="0092299D" w:rsidRDefault="005A26E4" w:rsidP="005A26E4">
      <w:pPr>
        <w:suppressAutoHyphens/>
        <w:rPr>
          <w:sz w:val="22"/>
          <w:szCs w:val="22"/>
        </w:rPr>
      </w:pPr>
    </w:p>
    <w:p w14:paraId="6F865AE4" w14:textId="77777777" w:rsidR="005A26E4" w:rsidRPr="0092299D" w:rsidRDefault="005A26E4" w:rsidP="005A26E4">
      <w:pPr>
        <w:suppressAutoHyphens/>
        <w:jc w:val="both"/>
        <w:rPr>
          <w:sz w:val="22"/>
          <w:szCs w:val="22"/>
        </w:rPr>
      </w:pPr>
      <w:r w:rsidRPr="0092299D">
        <w:rPr>
          <w:sz w:val="22"/>
          <w:szCs w:val="22"/>
        </w:rPr>
        <w:t xml:space="preserve">Please reference the RFQ number in any response to this RFQ. Offers received after the specified time and date will be considered late and will be considered only at the discretion of CNFA. The cover page of this solicitation summarizes the important dates of the solicitation process. Offerors must strictly follow the provided deadlines to be considered for award. </w:t>
      </w:r>
    </w:p>
    <w:p w14:paraId="4130C214" w14:textId="77777777" w:rsidR="00496B67" w:rsidRPr="00DA0BB9" w:rsidRDefault="00496B67" w:rsidP="00BC5DA3">
      <w:pPr>
        <w:suppressAutoHyphens/>
        <w:ind w:left="360"/>
        <w:contextualSpacing/>
        <w:jc w:val="both"/>
        <w:rPr>
          <w:sz w:val="22"/>
          <w:szCs w:val="22"/>
          <w:highlight w:val="yellow"/>
        </w:rPr>
      </w:pPr>
    </w:p>
    <w:p w14:paraId="6D303E30" w14:textId="21B14BE6" w:rsidR="005A26E4" w:rsidRPr="0092299D" w:rsidRDefault="005A26E4" w:rsidP="005A26E4">
      <w:pPr>
        <w:suppressAutoHyphens/>
        <w:contextualSpacing/>
        <w:jc w:val="both"/>
        <w:rPr>
          <w:sz w:val="22"/>
          <w:szCs w:val="22"/>
        </w:rPr>
      </w:pPr>
      <w:r w:rsidRPr="0092299D">
        <w:rPr>
          <w:b/>
          <w:sz w:val="22"/>
          <w:szCs w:val="22"/>
          <w:u w:val="single"/>
        </w:rPr>
        <w:t>Section 3: Questions</w:t>
      </w:r>
      <w:r w:rsidRPr="0092299D">
        <w:rPr>
          <w:sz w:val="22"/>
          <w:szCs w:val="22"/>
        </w:rPr>
        <w:t xml:space="preserve">: Questions regarding the technical or administrative requirements of this RFQ may be submitted no later than </w:t>
      </w:r>
      <w:r w:rsidRPr="0092299D">
        <w:rPr>
          <w:b/>
          <w:sz w:val="22"/>
          <w:szCs w:val="22"/>
        </w:rPr>
        <w:t xml:space="preserve">5 pm local time on </w:t>
      </w:r>
      <w:r w:rsidR="00052695">
        <w:rPr>
          <w:b/>
          <w:sz w:val="22"/>
          <w:szCs w:val="22"/>
        </w:rPr>
        <w:t>April</w:t>
      </w:r>
      <w:r w:rsidR="00954041">
        <w:rPr>
          <w:b/>
          <w:sz w:val="22"/>
          <w:szCs w:val="22"/>
        </w:rPr>
        <w:t xml:space="preserve"> </w:t>
      </w:r>
      <w:r w:rsidR="007D0909">
        <w:rPr>
          <w:b/>
          <w:sz w:val="22"/>
          <w:szCs w:val="22"/>
        </w:rPr>
        <w:t>1</w:t>
      </w:r>
      <w:r w:rsidR="00C546D5">
        <w:rPr>
          <w:b/>
          <w:sz w:val="22"/>
          <w:szCs w:val="22"/>
        </w:rPr>
        <w:t>3</w:t>
      </w:r>
      <w:r w:rsidRPr="0092299D">
        <w:rPr>
          <w:b/>
          <w:sz w:val="22"/>
          <w:szCs w:val="22"/>
        </w:rPr>
        <w:t>, 2022, by email</w:t>
      </w:r>
      <w:r w:rsidRPr="0092299D">
        <w:rPr>
          <w:sz w:val="22"/>
          <w:szCs w:val="22"/>
        </w:rPr>
        <w:t xml:space="preserve"> to PRO-Cashew Procurement at </w:t>
      </w:r>
      <w:hyperlink r:id="rId14" w:history="1">
        <w:r w:rsidRPr="0092299D">
          <w:rPr>
            <w:rStyle w:val="Hyperlink"/>
            <w:sz w:val="22"/>
            <w:szCs w:val="22"/>
          </w:rPr>
          <w:t>procurement@cnfa-procashew.org</w:t>
        </w:r>
      </w:hyperlink>
      <w:r w:rsidRPr="0092299D">
        <w:rPr>
          <w:sz w:val="22"/>
          <w:szCs w:val="22"/>
        </w:rPr>
        <w:t xml:space="preserve">. Questions must be submitted in writing; phone calls will not be </w:t>
      </w:r>
      <w:r w:rsidRPr="0092299D">
        <w:rPr>
          <w:sz w:val="22"/>
          <w:szCs w:val="22"/>
        </w:rPr>
        <w:lastRenderedPageBreak/>
        <w:t>accepted. Questions and requests for clarification—and the responses thereto—that CNFA believes may be of interest to other offerors will be circulated to all RFQ recipients who have indicated an interest in bidding.</w:t>
      </w:r>
    </w:p>
    <w:p w14:paraId="5B85DA8F" w14:textId="77777777" w:rsidR="00CC2938" w:rsidRPr="0092299D" w:rsidRDefault="00CC2938" w:rsidP="00CC2938">
      <w:pPr>
        <w:suppressAutoHyphens/>
        <w:contextualSpacing/>
        <w:jc w:val="both"/>
        <w:rPr>
          <w:sz w:val="22"/>
          <w:szCs w:val="22"/>
        </w:rPr>
      </w:pPr>
      <w:r w:rsidRPr="0092299D">
        <w:rPr>
          <w:sz w:val="22"/>
          <w:szCs w:val="22"/>
        </w:rPr>
        <w:t xml:space="preserve">Only the written answers issued by CNFA will be considered official and carry weight in the RFQ process and subsequent evaluation. Any verbal information received from employees of </w:t>
      </w:r>
      <w:proofErr w:type="gramStart"/>
      <w:r w:rsidRPr="0092299D">
        <w:rPr>
          <w:sz w:val="22"/>
          <w:szCs w:val="22"/>
        </w:rPr>
        <w:t>CNFA</w:t>
      </w:r>
      <w:proofErr w:type="gramEnd"/>
      <w:r w:rsidRPr="0092299D">
        <w:rPr>
          <w:sz w:val="22"/>
          <w:szCs w:val="22"/>
        </w:rPr>
        <w:t xml:space="preserve"> or any other entity should not be considered as an official response to any questions regarding this RFQ.</w:t>
      </w:r>
    </w:p>
    <w:p w14:paraId="1A9F4CFE" w14:textId="77777777" w:rsidR="00496B67" w:rsidRPr="00DA0BB9" w:rsidRDefault="00496B67" w:rsidP="00496B67">
      <w:pPr>
        <w:suppressAutoHyphens/>
        <w:contextualSpacing/>
        <w:rPr>
          <w:sz w:val="22"/>
          <w:szCs w:val="22"/>
        </w:rPr>
      </w:pPr>
    </w:p>
    <w:p w14:paraId="158E948F" w14:textId="7A08E318" w:rsidR="009508A9" w:rsidRPr="0092299D" w:rsidRDefault="009508A9" w:rsidP="009508A9">
      <w:pPr>
        <w:suppressAutoHyphens/>
        <w:contextualSpacing/>
        <w:jc w:val="both"/>
        <w:rPr>
          <w:sz w:val="22"/>
          <w:szCs w:val="22"/>
        </w:rPr>
      </w:pPr>
      <w:r w:rsidRPr="0092299D">
        <w:rPr>
          <w:b/>
          <w:sz w:val="22"/>
          <w:szCs w:val="22"/>
          <w:u w:val="single"/>
        </w:rPr>
        <w:t>Section 4: Technical Requirements</w:t>
      </w:r>
      <w:r w:rsidRPr="0092299D">
        <w:rPr>
          <w:sz w:val="22"/>
          <w:szCs w:val="22"/>
        </w:rPr>
        <w:t xml:space="preserve">: </w:t>
      </w:r>
      <w:r w:rsidR="00B254A8" w:rsidRPr="00B254A8">
        <w:rPr>
          <w:sz w:val="22"/>
          <w:szCs w:val="22"/>
        </w:rPr>
        <w:t xml:space="preserve">The documentary will be planned over a period of 12 months to capture the following activities of PRO-Cashew: seedling production and post-planting activities of smallholder cashew farmers, mother tree selection and establishment of scion gardens. </w:t>
      </w:r>
      <w:r w:rsidRPr="00B254A8">
        <w:rPr>
          <w:sz w:val="22"/>
          <w:szCs w:val="22"/>
        </w:rPr>
        <w:t>The table below contains the technical requirements of the commodities/services. O</w:t>
      </w:r>
      <w:r w:rsidRPr="00B254A8">
        <w:rPr>
          <w:color w:val="000000"/>
          <w:sz w:val="22"/>
          <w:szCs w:val="22"/>
        </w:rPr>
        <w:t>fferors are requested to provide quotations containing the information below on official letterhead</w:t>
      </w:r>
      <w:r w:rsidRPr="0092299D">
        <w:rPr>
          <w:color w:val="000000"/>
          <w:sz w:val="22"/>
          <w:szCs w:val="22"/>
        </w:rPr>
        <w:t xml:space="preserve"> or official quotation format. </w:t>
      </w:r>
    </w:p>
    <w:p w14:paraId="3C8CF0FB" w14:textId="77777777" w:rsidR="00AA14A6" w:rsidRPr="00DA0BB9" w:rsidRDefault="00AA14A6" w:rsidP="00AA14A6">
      <w:pPr>
        <w:suppressAutoHyphens/>
        <w:contextualSpacing/>
        <w:rPr>
          <w:b/>
          <w:sz w:val="22"/>
          <w:szCs w:val="22"/>
          <w:u w:val="single"/>
        </w:rPr>
      </w:pPr>
    </w:p>
    <w:tbl>
      <w:tblPr>
        <w:tblStyle w:val="TableGrid1"/>
        <w:tblW w:w="9805" w:type="dxa"/>
        <w:tblLayout w:type="fixed"/>
        <w:tblLook w:val="04A0" w:firstRow="1" w:lastRow="0" w:firstColumn="1" w:lastColumn="0" w:noHBand="0" w:noVBand="1"/>
      </w:tblPr>
      <w:tblGrid>
        <w:gridCol w:w="4135"/>
        <w:gridCol w:w="822"/>
        <w:gridCol w:w="2328"/>
        <w:gridCol w:w="1260"/>
        <w:gridCol w:w="1260"/>
      </w:tblGrid>
      <w:tr w:rsidR="00AA14A6" w:rsidRPr="00DA0BB9" w14:paraId="4B4DEAC4" w14:textId="77777777" w:rsidTr="0092299D">
        <w:trPr>
          <w:trHeight w:val="630"/>
        </w:trPr>
        <w:tc>
          <w:tcPr>
            <w:tcW w:w="4135" w:type="dxa"/>
          </w:tcPr>
          <w:p w14:paraId="0605ACB9" w14:textId="77777777" w:rsidR="00AA14A6" w:rsidRPr="0092299D" w:rsidRDefault="00AA14A6" w:rsidP="005317CF">
            <w:pPr>
              <w:jc w:val="center"/>
              <w:rPr>
                <w:b/>
                <w:iCs/>
                <w:sz w:val="22"/>
                <w:szCs w:val="22"/>
                <w:lang w:val="en-US"/>
              </w:rPr>
            </w:pPr>
          </w:p>
          <w:p w14:paraId="22BFD906" w14:textId="77777777" w:rsidR="00AA14A6" w:rsidRPr="0092299D" w:rsidRDefault="00AA14A6" w:rsidP="005317CF">
            <w:pPr>
              <w:jc w:val="center"/>
              <w:rPr>
                <w:b/>
                <w:iCs/>
                <w:sz w:val="22"/>
                <w:szCs w:val="22"/>
                <w:lang w:val="en-US"/>
              </w:rPr>
            </w:pPr>
            <w:r w:rsidRPr="00DA0BB9">
              <w:rPr>
                <w:b/>
                <w:iCs/>
                <w:sz w:val="22"/>
                <w:szCs w:val="22"/>
              </w:rPr>
              <w:t>NAME</w:t>
            </w:r>
          </w:p>
        </w:tc>
        <w:tc>
          <w:tcPr>
            <w:tcW w:w="822" w:type="dxa"/>
          </w:tcPr>
          <w:p w14:paraId="34F58E47" w14:textId="77777777" w:rsidR="00AA14A6" w:rsidRPr="0092299D" w:rsidRDefault="00AA14A6" w:rsidP="005317CF">
            <w:pPr>
              <w:jc w:val="center"/>
              <w:rPr>
                <w:b/>
                <w:iCs/>
                <w:sz w:val="22"/>
                <w:szCs w:val="22"/>
                <w:lang w:val="en-US"/>
              </w:rPr>
            </w:pPr>
          </w:p>
          <w:p w14:paraId="4B5FFE21" w14:textId="77777777" w:rsidR="00AA14A6" w:rsidRPr="0092299D" w:rsidRDefault="00AA14A6" w:rsidP="005317CF">
            <w:pPr>
              <w:jc w:val="center"/>
              <w:rPr>
                <w:b/>
                <w:iCs/>
                <w:sz w:val="22"/>
                <w:szCs w:val="22"/>
                <w:lang w:val="en-US"/>
              </w:rPr>
            </w:pPr>
            <w:r w:rsidRPr="00DA0BB9">
              <w:rPr>
                <w:b/>
                <w:iCs/>
                <w:sz w:val="22"/>
                <w:szCs w:val="22"/>
              </w:rPr>
              <w:t>QTY</w:t>
            </w:r>
          </w:p>
        </w:tc>
        <w:tc>
          <w:tcPr>
            <w:tcW w:w="2328" w:type="dxa"/>
            <w:vAlign w:val="center"/>
          </w:tcPr>
          <w:p w14:paraId="3CA504A4" w14:textId="77777777" w:rsidR="00AA14A6" w:rsidRPr="0092299D" w:rsidRDefault="00AA14A6" w:rsidP="005317CF">
            <w:pPr>
              <w:jc w:val="center"/>
              <w:rPr>
                <w:sz w:val="22"/>
                <w:szCs w:val="22"/>
                <w:highlight w:val="yellow"/>
                <w:lang w:val="en-US"/>
              </w:rPr>
            </w:pPr>
            <w:r w:rsidRPr="00DA0BB9">
              <w:rPr>
                <w:b/>
                <w:sz w:val="22"/>
                <w:szCs w:val="22"/>
              </w:rPr>
              <w:t xml:space="preserve">Items and </w:t>
            </w:r>
            <w:proofErr w:type="spellStart"/>
            <w:r w:rsidRPr="00DA0BB9">
              <w:rPr>
                <w:b/>
                <w:sz w:val="22"/>
                <w:szCs w:val="22"/>
              </w:rPr>
              <w:t>specifications</w:t>
            </w:r>
            <w:proofErr w:type="spellEnd"/>
            <w:r w:rsidRPr="00DA0BB9">
              <w:rPr>
                <w:b/>
                <w:sz w:val="22"/>
                <w:szCs w:val="22"/>
              </w:rPr>
              <w:t xml:space="preserve"> </w:t>
            </w:r>
            <w:proofErr w:type="spellStart"/>
            <w:r w:rsidRPr="00DA0BB9">
              <w:rPr>
                <w:b/>
                <w:sz w:val="22"/>
                <w:szCs w:val="22"/>
              </w:rPr>
              <w:t>offered</w:t>
            </w:r>
            <w:proofErr w:type="spellEnd"/>
          </w:p>
        </w:tc>
        <w:tc>
          <w:tcPr>
            <w:tcW w:w="1260" w:type="dxa"/>
            <w:vAlign w:val="center"/>
          </w:tcPr>
          <w:p w14:paraId="21AFDA73" w14:textId="77777777" w:rsidR="00AA14A6" w:rsidRPr="0092299D" w:rsidRDefault="00AA14A6" w:rsidP="005317CF">
            <w:pPr>
              <w:widowControl w:val="0"/>
              <w:contextualSpacing/>
              <w:jc w:val="center"/>
              <w:rPr>
                <w:bCs/>
                <w:sz w:val="22"/>
                <w:szCs w:val="22"/>
                <w:lang w:val="en-US"/>
              </w:rPr>
            </w:pPr>
            <w:r w:rsidRPr="00DA0BB9">
              <w:rPr>
                <w:b/>
                <w:sz w:val="22"/>
                <w:szCs w:val="22"/>
              </w:rPr>
              <w:t xml:space="preserve">Unit </w:t>
            </w:r>
            <w:proofErr w:type="spellStart"/>
            <w:r w:rsidRPr="00DA0BB9">
              <w:rPr>
                <w:b/>
                <w:sz w:val="22"/>
                <w:szCs w:val="22"/>
              </w:rPr>
              <w:t>price</w:t>
            </w:r>
            <w:proofErr w:type="spellEnd"/>
          </w:p>
          <w:p w14:paraId="725C4391" w14:textId="20F2EEBE" w:rsidR="00AA14A6" w:rsidRPr="0092299D" w:rsidRDefault="00AA14A6" w:rsidP="005317CF">
            <w:pPr>
              <w:widowControl w:val="0"/>
              <w:contextualSpacing/>
              <w:jc w:val="center"/>
              <w:rPr>
                <w:bCs/>
                <w:sz w:val="22"/>
                <w:szCs w:val="22"/>
                <w:lang w:val="en-US"/>
              </w:rPr>
            </w:pPr>
            <w:r w:rsidRPr="00DA0BB9">
              <w:rPr>
                <w:bCs/>
                <w:sz w:val="22"/>
                <w:szCs w:val="22"/>
              </w:rPr>
              <w:t>(</w:t>
            </w:r>
            <w:r w:rsidR="009508A9" w:rsidRPr="00DA0BB9">
              <w:rPr>
                <w:bCs/>
                <w:sz w:val="22"/>
                <w:szCs w:val="22"/>
              </w:rPr>
              <w:t>NGN</w:t>
            </w:r>
            <w:r w:rsidRPr="00DA0BB9">
              <w:rPr>
                <w:bCs/>
                <w:sz w:val="22"/>
                <w:szCs w:val="22"/>
              </w:rPr>
              <w:t>)</w:t>
            </w:r>
          </w:p>
          <w:p w14:paraId="5899110D" w14:textId="77777777" w:rsidR="00AA14A6" w:rsidRPr="0092299D" w:rsidRDefault="00AA14A6" w:rsidP="005317CF">
            <w:pPr>
              <w:widowControl w:val="0"/>
              <w:contextualSpacing/>
              <w:jc w:val="center"/>
              <w:rPr>
                <w:bCs/>
                <w:sz w:val="22"/>
                <w:szCs w:val="22"/>
                <w:highlight w:val="yellow"/>
                <w:lang w:val="en-US"/>
              </w:rPr>
            </w:pPr>
          </w:p>
        </w:tc>
        <w:tc>
          <w:tcPr>
            <w:tcW w:w="1260" w:type="dxa"/>
            <w:vAlign w:val="center"/>
          </w:tcPr>
          <w:p w14:paraId="033017D6" w14:textId="77777777" w:rsidR="00AA14A6" w:rsidRPr="0092299D" w:rsidRDefault="00AA14A6" w:rsidP="005317CF">
            <w:pPr>
              <w:widowControl w:val="0"/>
              <w:contextualSpacing/>
              <w:jc w:val="center"/>
              <w:rPr>
                <w:b/>
                <w:sz w:val="22"/>
                <w:szCs w:val="22"/>
                <w:lang w:val="en-US"/>
              </w:rPr>
            </w:pPr>
            <w:r w:rsidRPr="00DA0BB9">
              <w:rPr>
                <w:b/>
                <w:sz w:val="22"/>
                <w:szCs w:val="22"/>
              </w:rPr>
              <w:t>Total Price</w:t>
            </w:r>
          </w:p>
          <w:p w14:paraId="670F26BC" w14:textId="22BDB04A" w:rsidR="00AA14A6" w:rsidRPr="0092299D" w:rsidRDefault="00AA14A6" w:rsidP="005317CF">
            <w:pPr>
              <w:jc w:val="center"/>
              <w:rPr>
                <w:sz w:val="22"/>
                <w:szCs w:val="22"/>
                <w:lang w:val="en-US"/>
              </w:rPr>
            </w:pPr>
            <w:r w:rsidRPr="00DA0BB9">
              <w:rPr>
                <w:sz w:val="22"/>
                <w:szCs w:val="22"/>
              </w:rPr>
              <w:t>(</w:t>
            </w:r>
            <w:r w:rsidR="009508A9" w:rsidRPr="00DA0BB9">
              <w:rPr>
                <w:sz w:val="22"/>
                <w:szCs w:val="22"/>
              </w:rPr>
              <w:t>NGN</w:t>
            </w:r>
            <w:r w:rsidRPr="00DA0BB9">
              <w:rPr>
                <w:sz w:val="22"/>
                <w:szCs w:val="22"/>
              </w:rPr>
              <w:t>)</w:t>
            </w:r>
          </w:p>
        </w:tc>
      </w:tr>
      <w:tr w:rsidR="00AA14A6" w:rsidRPr="00DA0BB9" w14:paraId="5BBB3FC1" w14:textId="77777777" w:rsidTr="00171724">
        <w:trPr>
          <w:trHeight w:val="165"/>
        </w:trPr>
        <w:tc>
          <w:tcPr>
            <w:tcW w:w="4135" w:type="dxa"/>
          </w:tcPr>
          <w:p w14:paraId="505B847A" w14:textId="107BA625" w:rsidR="0093758A" w:rsidRPr="001868BA" w:rsidRDefault="00171724" w:rsidP="001868BA">
            <w:pPr>
              <w:spacing w:line="259" w:lineRule="auto"/>
              <w:rPr>
                <w:rFonts w:eastAsiaTheme="minorHAnsi"/>
                <w:lang w:val="en-US" w:eastAsia="en-US"/>
              </w:rPr>
            </w:pPr>
            <w:r>
              <w:rPr>
                <w:rFonts w:eastAsiaTheme="minorHAnsi"/>
                <w:lang w:val="en-US" w:eastAsia="en-US"/>
              </w:rPr>
              <w:t xml:space="preserve">Produce a quality 15-minute documentary capturing </w:t>
            </w:r>
            <w:r w:rsidR="001868BA">
              <w:rPr>
                <w:rFonts w:eastAsiaTheme="minorHAnsi"/>
                <w:lang w:val="en-US" w:eastAsia="en-US"/>
              </w:rPr>
              <w:t xml:space="preserve">the process of producing high quality </w:t>
            </w:r>
            <w:r>
              <w:rPr>
                <w:rFonts w:eastAsiaTheme="minorHAnsi"/>
                <w:lang w:val="en-US" w:eastAsia="en-US"/>
              </w:rPr>
              <w:t>seedling</w:t>
            </w:r>
            <w:r w:rsidR="001868BA">
              <w:rPr>
                <w:rFonts w:eastAsiaTheme="minorHAnsi"/>
                <w:lang w:val="en-US" w:eastAsia="en-US"/>
              </w:rPr>
              <w:t>s</w:t>
            </w:r>
            <w:r w:rsidR="003406AF">
              <w:rPr>
                <w:rFonts w:eastAsiaTheme="minorHAnsi"/>
                <w:lang w:val="en-US" w:eastAsia="en-US"/>
              </w:rPr>
              <w:t xml:space="preserve"> </w:t>
            </w:r>
            <w:r w:rsidR="001868BA">
              <w:rPr>
                <w:lang w:val="en-US"/>
              </w:rPr>
              <w:t>up to last mile distribution highlighting key learnings, activities, farmers’ testimonies, stakeholders contribution, etc.</w:t>
            </w:r>
          </w:p>
        </w:tc>
        <w:tc>
          <w:tcPr>
            <w:tcW w:w="822" w:type="dxa"/>
          </w:tcPr>
          <w:p w14:paraId="78EDC02D" w14:textId="6F0FCC0B" w:rsidR="00B5177D" w:rsidRPr="0092299D" w:rsidRDefault="0085436E" w:rsidP="00171724">
            <w:pPr>
              <w:rPr>
                <w:sz w:val="22"/>
                <w:szCs w:val="22"/>
                <w:lang w:val="en-US"/>
              </w:rPr>
            </w:pPr>
            <w:r w:rsidRPr="00DA0BB9">
              <w:rPr>
                <w:sz w:val="22"/>
                <w:szCs w:val="22"/>
              </w:rPr>
              <w:t>0</w:t>
            </w:r>
            <w:r w:rsidR="00171724">
              <w:rPr>
                <w:sz w:val="22"/>
                <w:szCs w:val="22"/>
              </w:rPr>
              <w:t>1</w:t>
            </w:r>
          </w:p>
        </w:tc>
        <w:tc>
          <w:tcPr>
            <w:tcW w:w="2328" w:type="dxa"/>
            <w:vAlign w:val="center"/>
          </w:tcPr>
          <w:p w14:paraId="53F27C27" w14:textId="77777777" w:rsidR="00AA14A6" w:rsidRPr="0092299D" w:rsidRDefault="00AA14A6" w:rsidP="00121AFC">
            <w:pPr>
              <w:jc w:val="both"/>
              <w:rPr>
                <w:sz w:val="22"/>
                <w:szCs w:val="22"/>
                <w:lang w:val="en-US"/>
              </w:rPr>
            </w:pPr>
          </w:p>
        </w:tc>
        <w:tc>
          <w:tcPr>
            <w:tcW w:w="1260" w:type="dxa"/>
            <w:vAlign w:val="center"/>
          </w:tcPr>
          <w:p w14:paraId="1891BD1C" w14:textId="77777777" w:rsidR="00AA14A6" w:rsidRPr="0092299D" w:rsidRDefault="00AA14A6" w:rsidP="00121AFC">
            <w:pPr>
              <w:jc w:val="both"/>
              <w:rPr>
                <w:sz w:val="22"/>
                <w:szCs w:val="22"/>
                <w:lang w:val="en-US"/>
              </w:rPr>
            </w:pPr>
          </w:p>
        </w:tc>
        <w:tc>
          <w:tcPr>
            <w:tcW w:w="1260" w:type="dxa"/>
            <w:vAlign w:val="center"/>
          </w:tcPr>
          <w:p w14:paraId="2A10A5F4" w14:textId="77777777" w:rsidR="00AA14A6" w:rsidRPr="0092299D" w:rsidRDefault="00AA14A6" w:rsidP="00121AFC">
            <w:pPr>
              <w:jc w:val="both"/>
              <w:rPr>
                <w:sz w:val="22"/>
                <w:szCs w:val="22"/>
                <w:lang w:val="en-US"/>
              </w:rPr>
            </w:pPr>
          </w:p>
        </w:tc>
      </w:tr>
      <w:tr w:rsidR="00950E1B" w:rsidRPr="00DA0BB9" w14:paraId="0CCA7D72" w14:textId="77777777" w:rsidTr="0092299D">
        <w:trPr>
          <w:trHeight w:val="818"/>
        </w:trPr>
        <w:tc>
          <w:tcPr>
            <w:tcW w:w="4135" w:type="dxa"/>
          </w:tcPr>
          <w:p w14:paraId="25D1063C" w14:textId="72A19F46" w:rsidR="0093758A" w:rsidRPr="001868BA" w:rsidRDefault="00171724" w:rsidP="001868BA">
            <w:pPr>
              <w:spacing w:line="259" w:lineRule="auto"/>
              <w:rPr>
                <w:rFonts w:eastAsiaTheme="minorHAnsi"/>
                <w:lang w:val="en-US" w:eastAsia="en-US"/>
              </w:rPr>
            </w:pPr>
            <w:r>
              <w:rPr>
                <w:rFonts w:eastAsiaTheme="minorHAnsi"/>
                <w:lang w:val="en-US" w:eastAsia="en-US"/>
              </w:rPr>
              <w:t>Produce a quality 10-minute documentary capturing relevant activities on mother tree selection</w:t>
            </w:r>
            <w:r w:rsidR="001868BA">
              <w:rPr>
                <w:rFonts w:eastAsiaTheme="minorHAnsi"/>
                <w:lang w:val="en-US" w:eastAsia="en-US"/>
              </w:rPr>
              <w:t xml:space="preserve"> </w:t>
            </w:r>
            <w:r w:rsidR="001868BA">
              <w:rPr>
                <w:lang w:val="en-US"/>
              </w:rPr>
              <w:t>including key learnings, farmers’ testimonies, stakeholders contribution, etc.</w:t>
            </w:r>
          </w:p>
        </w:tc>
        <w:tc>
          <w:tcPr>
            <w:tcW w:w="822" w:type="dxa"/>
          </w:tcPr>
          <w:p w14:paraId="3DCFA252" w14:textId="55369443" w:rsidR="0085436E" w:rsidRPr="0092299D" w:rsidRDefault="0085436E" w:rsidP="00171724">
            <w:pPr>
              <w:rPr>
                <w:sz w:val="22"/>
                <w:szCs w:val="22"/>
                <w:lang w:val="en-US"/>
              </w:rPr>
            </w:pPr>
            <w:r w:rsidRPr="0092299D">
              <w:rPr>
                <w:sz w:val="22"/>
                <w:szCs w:val="22"/>
              </w:rPr>
              <w:t>0</w:t>
            </w:r>
            <w:r w:rsidR="00171724">
              <w:rPr>
                <w:sz w:val="22"/>
                <w:szCs w:val="22"/>
              </w:rPr>
              <w:t>1</w:t>
            </w:r>
          </w:p>
        </w:tc>
        <w:tc>
          <w:tcPr>
            <w:tcW w:w="2328" w:type="dxa"/>
            <w:vAlign w:val="center"/>
          </w:tcPr>
          <w:p w14:paraId="619305A5" w14:textId="77777777" w:rsidR="00950E1B" w:rsidRPr="0092299D" w:rsidRDefault="00950E1B" w:rsidP="00121AFC">
            <w:pPr>
              <w:jc w:val="both"/>
              <w:rPr>
                <w:sz w:val="22"/>
                <w:szCs w:val="22"/>
                <w:lang w:val="en-US"/>
              </w:rPr>
            </w:pPr>
          </w:p>
        </w:tc>
        <w:tc>
          <w:tcPr>
            <w:tcW w:w="1260" w:type="dxa"/>
            <w:vAlign w:val="center"/>
          </w:tcPr>
          <w:p w14:paraId="604C6D52" w14:textId="77777777" w:rsidR="00950E1B" w:rsidRPr="0092299D" w:rsidRDefault="00950E1B" w:rsidP="00121AFC">
            <w:pPr>
              <w:jc w:val="both"/>
              <w:rPr>
                <w:sz w:val="22"/>
                <w:szCs w:val="22"/>
                <w:lang w:val="en-US"/>
              </w:rPr>
            </w:pPr>
          </w:p>
        </w:tc>
        <w:tc>
          <w:tcPr>
            <w:tcW w:w="1260" w:type="dxa"/>
            <w:vAlign w:val="center"/>
          </w:tcPr>
          <w:p w14:paraId="6F0ACF95" w14:textId="77777777" w:rsidR="00950E1B" w:rsidRPr="0092299D" w:rsidRDefault="00950E1B" w:rsidP="00121AFC">
            <w:pPr>
              <w:jc w:val="both"/>
              <w:rPr>
                <w:sz w:val="22"/>
                <w:szCs w:val="22"/>
                <w:lang w:val="en-US"/>
              </w:rPr>
            </w:pPr>
          </w:p>
        </w:tc>
      </w:tr>
      <w:tr w:rsidR="00950E1B" w:rsidRPr="00DA0BB9" w14:paraId="4856A0BD" w14:textId="77777777" w:rsidTr="0092299D">
        <w:trPr>
          <w:trHeight w:val="818"/>
        </w:trPr>
        <w:tc>
          <w:tcPr>
            <w:tcW w:w="4135" w:type="dxa"/>
          </w:tcPr>
          <w:p w14:paraId="32EA026A" w14:textId="5243D74D" w:rsidR="00172EF1" w:rsidRPr="0092299D" w:rsidRDefault="00171724" w:rsidP="00171724">
            <w:pPr>
              <w:shd w:val="clear" w:color="auto" w:fill="FFFFFF"/>
              <w:rPr>
                <w:color w:val="111111"/>
                <w:sz w:val="22"/>
                <w:szCs w:val="22"/>
                <w:lang w:val="en-US"/>
              </w:rPr>
            </w:pPr>
            <w:r>
              <w:rPr>
                <w:rFonts w:eastAsiaTheme="minorHAnsi"/>
                <w:lang w:val="en-US" w:eastAsia="en-US"/>
              </w:rPr>
              <w:t>Produce a quality 10-minute documentary capturing relevant activities on establishment of scion gardens</w:t>
            </w:r>
            <w:r w:rsidR="003406AF">
              <w:rPr>
                <w:rFonts w:eastAsiaTheme="minorHAnsi"/>
                <w:lang w:val="en-US" w:eastAsia="en-US"/>
              </w:rPr>
              <w:t xml:space="preserve"> and feature </w:t>
            </w:r>
            <w:r w:rsidR="001868BA">
              <w:rPr>
                <w:lang w:val="en-US"/>
              </w:rPr>
              <w:t>key learnings, farmers’ testimonies, stakeholders contribution, etc.</w:t>
            </w:r>
          </w:p>
        </w:tc>
        <w:tc>
          <w:tcPr>
            <w:tcW w:w="822" w:type="dxa"/>
          </w:tcPr>
          <w:p w14:paraId="6E4FC87D" w14:textId="7B48D11E" w:rsidR="0085436E" w:rsidRPr="0092299D" w:rsidRDefault="0085436E" w:rsidP="00171724">
            <w:pPr>
              <w:rPr>
                <w:sz w:val="22"/>
                <w:szCs w:val="22"/>
                <w:lang w:val="en-US"/>
              </w:rPr>
            </w:pPr>
            <w:r w:rsidRPr="0092299D">
              <w:rPr>
                <w:sz w:val="22"/>
                <w:szCs w:val="22"/>
              </w:rPr>
              <w:t>0</w:t>
            </w:r>
            <w:r w:rsidR="00171724">
              <w:rPr>
                <w:sz w:val="22"/>
                <w:szCs w:val="22"/>
              </w:rPr>
              <w:t>1</w:t>
            </w:r>
          </w:p>
        </w:tc>
        <w:tc>
          <w:tcPr>
            <w:tcW w:w="2328" w:type="dxa"/>
            <w:vAlign w:val="center"/>
          </w:tcPr>
          <w:p w14:paraId="05CB583A" w14:textId="77777777" w:rsidR="00950E1B" w:rsidRPr="0092299D" w:rsidRDefault="00950E1B" w:rsidP="00121AFC">
            <w:pPr>
              <w:jc w:val="both"/>
              <w:rPr>
                <w:sz w:val="22"/>
                <w:szCs w:val="22"/>
                <w:lang w:val="en-US"/>
              </w:rPr>
            </w:pPr>
          </w:p>
        </w:tc>
        <w:tc>
          <w:tcPr>
            <w:tcW w:w="1260" w:type="dxa"/>
            <w:vAlign w:val="center"/>
          </w:tcPr>
          <w:p w14:paraId="65046370" w14:textId="77777777" w:rsidR="00950E1B" w:rsidRPr="0092299D" w:rsidRDefault="00950E1B" w:rsidP="00121AFC">
            <w:pPr>
              <w:jc w:val="both"/>
              <w:rPr>
                <w:sz w:val="22"/>
                <w:szCs w:val="22"/>
                <w:lang w:val="en-US"/>
              </w:rPr>
            </w:pPr>
          </w:p>
        </w:tc>
        <w:tc>
          <w:tcPr>
            <w:tcW w:w="1260" w:type="dxa"/>
            <w:vAlign w:val="center"/>
          </w:tcPr>
          <w:p w14:paraId="7467ACA1" w14:textId="77777777" w:rsidR="00950E1B" w:rsidRPr="0092299D" w:rsidRDefault="00950E1B" w:rsidP="00121AFC">
            <w:pPr>
              <w:jc w:val="both"/>
              <w:rPr>
                <w:sz w:val="22"/>
                <w:szCs w:val="22"/>
                <w:lang w:val="en-US"/>
              </w:rPr>
            </w:pPr>
          </w:p>
        </w:tc>
      </w:tr>
    </w:tbl>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gridCol w:w="1260"/>
      </w:tblGrid>
      <w:tr w:rsidR="00AA14A6" w:rsidRPr="00DA0BB9" w14:paraId="24B2DACA" w14:textId="77777777" w:rsidTr="0022189C">
        <w:trPr>
          <w:trHeight w:val="330"/>
        </w:trPr>
        <w:tc>
          <w:tcPr>
            <w:tcW w:w="8550" w:type="dxa"/>
            <w:tcBorders>
              <w:top w:val="double" w:sz="4" w:space="0" w:color="auto"/>
              <w:left w:val="single" w:sz="4" w:space="0" w:color="auto"/>
              <w:bottom w:val="single" w:sz="4" w:space="0" w:color="auto"/>
              <w:right w:val="single" w:sz="4" w:space="0" w:color="auto"/>
            </w:tcBorders>
            <w:vAlign w:val="center"/>
            <w:hideMark/>
          </w:tcPr>
          <w:p w14:paraId="7D8F736F" w14:textId="77777777" w:rsidR="00AA14A6" w:rsidRPr="0092299D" w:rsidRDefault="00AA14A6" w:rsidP="00121AFC">
            <w:pPr>
              <w:widowControl w:val="0"/>
              <w:contextualSpacing/>
              <w:jc w:val="both"/>
              <w:rPr>
                <w:b/>
                <w:sz w:val="22"/>
                <w:szCs w:val="22"/>
              </w:rPr>
            </w:pPr>
            <w:r w:rsidRPr="0092299D">
              <w:rPr>
                <w:b/>
                <w:sz w:val="22"/>
                <w:szCs w:val="22"/>
              </w:rPr>
              <w:t xml:space="preserve">Subtotal: </w:t>
            </w:r>
          </w:p>
        </w:tc>
        <w:tc>
          <w:tcPr>
            <w:tcW w:w="1260" w:type="dxa"/>
            <w:tcBorders>
              <w:top w:val="double" w:sz="4" w:space="0" w:color="auto"/>
              <w:left w:val="single" w:sz="4" w:space="0" w:color="auto"/>
              <w:bottom w:val="single" w:sz="4" w:space="0" w:color="auto"/>
              <w:right w:val="single" w:sz="4" w:space="0" w:color="auto"/>
            </w:tcBorders>
            <w:vAlign w:val="center"/>
          </w:tcPr>
          <w:p w14:paraId="034C645C" w14:textId="77777777" w:rsidR="00AA14A6" w:rsidRPr="0092299D" w:rsidRDefault="00AA14A6" w:rsidP="00121AFC">
            <w:pPr>
              <w:widowControl w:val="0"/>
              <w:contextualSpacing/>
              <w:jc w:val="both"/>
              <w:rPr>
                <w:sz w:val="22"/>
                <w:szCs w:val="22"/>
              </w:rPr>
            </w:pPr>
          </w:p>
        </w:tc>
      </w:tr>
      <w:tr w:rsidR="00AA14A6" w:rsidRPr="00DA0BB9" w14:paraId="6D3CD327" w14:textId="77777777" w:rsidTr="0022189C">
        <w:trPr>
          <w:trHeight w:val="350"/>
        </w:trPr>
        <w:tc>
          <w:tcPr>
            <w:tcW w:w="8550" w:type="dxa"/>
            <w:tcBorders>
              <w:top w:val="single" w:sz="4" w:space="0" w:color="auto"/>
              <w:left w:val="single" w:sz="4" w:space="0" w:color="auto"/>
              <w:bottom w:val="double" w:sz="4" w:space="0" w:color="auto"/>
              <w:right w:val="single" w:sz="4" w:space="0" w:color="auto"/>
            </w:tcBorders>
            <w:vAlign w:val="center"/>
          </w:tcPr>
          <w:p w14:paraId="7C804828" w14:textId="77777777" w:rsidR="00AA14A6" w:rsidRPr="0092299D" w:rsidRDefault="00AA14A6" w:rsidP="00121AFC">
            <w:pPr>
              <w:widowControl w:val="0"/>
              <w:contextualSpacing/>
              <w:jc w:val="both"/>
              <w:rPr>
                <w:b/>
                <w:sz w:val="22"/>
                <w:szCs w:val="22"/>
              </w:rPr>
            </w:pPr>
            <w:proofErr w:type="gramStart"/>
            <w:r w:rsidRPr="0092299D">
              <w:rPr>
                <w:b/>
                <w:color w:val="000000"/>
                <w:sz w:val="22"/>
                <w:szCs w:val="22"/>
              </w:rPr>
              <w:t>VAT</w:t>
            </w:r>
            <w:r w:rsidR="00F6175E" w:rsidRPr="0092299D">
              <w:rPr>
                <w:bCs/>
                <w:i/>
                <w:iCs/>
                <w:color w:val="000000"/>
                <w:sz w:val="22"/>
                <w:szCs w:val="22"/>
              </w:rPr>
              <w:t>(</w:t>
            </w:r>
            <w:proofErr w:type="gramEnd"/>
            <w:r w:rsidR="00F6175E" w:rsidRPr="0092299D">
              <w:rPr>
                <w:bCs/>
                <w:i/>
                <w:iCs/>
                <w:color w:val="000000"/>
                <w:sz w:val="22"/>
                <w:szCs w:val="22"/>
              </w:rPr>
              <w:t>not invoiced)</w:t>
            </w:r>
            <w:r w:rsidRPr="0092299D">
              <w:rPr>
                <w:b/>
                <w:color w:val="000000"/>
                <w:sz w:val="22"/>
                <w:szCs w:val="22"/>
              </w:rPr>
              <w:t xml:space="preserve"> :</w:t>
            </w:r>
          </w:p>
        </w:tc>
        <w:tc>
          <w:tcPr>
            <w:tcW w:w="1260" w:type="dxa"/>
            <w:tcBorders>
              <w:top w:val="single" w:sz="4" w:space="0" w:color="auto"/>
              <w:left w:val="single" w:sz="4" w:space="0" w:color="auto"/>
              <w:bottom w:val="double" w:sz="4" w:space="0" w:color="auto"/>
              <w:right w:val="single" w:sz="4" w:space="0" w:color="auto"/>
            </w:tcBorders>
            <w:vAlign w:val="center"/>
          </w:tcPr>
          <w:p w14:paraId="605D1007" w14:textId="77777777" w:rsidR="00AA14A6" w:rsidRPr="0092299D" w:rsidRDefault="00AA14A6" w:rsidP="00121AFC">
            <w:pPr>
              <w:widowControl w:val="0"/>
              <w:contextualSpacing/>
              <w:jc w:val="both"/>
              <w:rPr>
                <w:sz w:val="22"/>
                <w:szCs w:val="22"/>
              </w:rPr>
            </w:pPr>
          </w:p>
        </w:tc>
      </w:tr>
      <w:tr w:rsidR="00AA14A6" w:rsidRPr="00DA0BB9" w14:paraId="441D691E" w14:textId="77777777" w:rsidTr="0022189C">
        <w:trPr>
          <w:trHeight w:val="350"/>
        </w:trPr>
        <w:tc>
          <w:tcPr>
            <w:tcW w:w="8550" w:type="dxa"/>
            <w:tcBorders>
              <w:top w:val="single" w:sz="4" w:space="0" w:color="auto"/>
              <w:left w:val="single" w:sz="4" w:space="0" w:color="auto"/>
              <w:bottom w:val="double" w:sz="4" w:space="0" w:color="auto"/>
              <w:right w:val="single" w:sz="4" w:space="0" w:color="auto"/>
            </w:tcBorders>
            <w:vAlign w:val="center"/>
            <w:hideMark/>
          </w:tcPr>
          <w:p w14:paraId="517D6D9D" w14:textId="77777777" w:rsidR="00AA14A6" w:rsidRPr="0092299D" w:rsidRDefault="00AA14A6" w:rsidP="00121AFC">
            <w:pPr>
              <w:widowControl w:val="0"/>
              <w:contextualSpacing/>
              <w:jc w:val="both"/>
              <w:rPr>
                <w:b/>
                <w:sz w:val="22"/>
                <w:szCs w:val="22"/>
              </w:rPr>
            </w:pPr>
            <w:r w:rsidRPr="0092299D">
              <w:rPr>
                <w:b/>
                <w:sz w:val="22"/>
                <w:szCs w:val="22"/>
              </w:rPr>
              <w:t>Other costs (describe: ______________________________________)</w:t>
            </w:r>
          </w:p>
        </w:tc>
        <w:tc>
          <w:tcPr>
            <w:tcW w:w="1260" w:type="dxa"/>
            <w:tcBorders>
              <w:top w:val="single" w:sz="4" w:space="0" w:color="auto"/>
              <w:left w:val="single" w:sz="4" w:space="0" w:color="auto"/>
              <w:bottom w:val="double" w:sz="4" w:space="0" w:color="auto"/>
              <w:right w:val="single" w:sz="4" w:space="0" w:color="auto"/>
            </w:tcBorders>
            <w:vAlign w:val="center"/>
          </w:tcPr>
          <w:p w14:paraId="53E2EFFC" w14:textId="77777777" w:rsidR="00AA14A6" w:rsidRPr="0092299D" w:rsidRDefault="00AA14A6" w:rsidP="00121AFC">
            <w:pPr>
              <w:widowControl w:val="0"/>
              <w:contextualSpacing/>
              <w:jc w:val="both"/>
              <w:rPr>
                <w:sz w:val="22"/>
                <w:szCs w:val="22"/>
              </w:rPr>
            </w:pPr>
          </w:p>
        </w:tc>
      </w:tr>
      <w:tr w:rsidR="00AA14A6" w:rsidRPr="00DA0BB9" w14:paraId="303C61DE" w14:textId="77777777" w:rsidTr="0022189C">
        <w:trPr>
          <w:trHeight w:val="420"/>
        </w:trPr>
        <w:tc>
          <w:tcPr>
            <w:tcW w:w="8550" w:type="dxa"/>
            <w:tcBorders>
              <w:top w:val="double" w:sz="4" w:space="0" w:color="auto"/>
              <w:left w:val="single" w:sz="4" w:space="0" w:color="auto"/>
              <w:bottom w:val="double" w:sz="4" w:space="0" w:color="auto"/>
              <w:right w:val="single" w:sz="4" w:space="0" w:color="auto"/>
            </w:tcBorders>
            <w:vAlign w:val="center"/>
            <w:hideMark/>
          </w:tcPr>
          <w:p w14:paraId="3756842F" w14:textId="52D9CAE0" w:rsidR="00AA14A6" w:rsidRPr="0092299D" w:rsidRDefault="00AA14A6" w:rsidP="00121AFC">
            <w:pPr>
              <w:widowControl w:val="0"/>
              <w:contextualSpacing/>
              <w:jc w:val="both"/>
              <w:rPr>
                <w:b/>
                <w:sz w:val="22"/>
                <w:szCs w:val="22"/>
              </w:rPr>
            </w:pPr>
            <w:r w:rsidRPr="0092299D">
              <w:rPr>
                <w:b/>
                <w:sz w:val="22"/>
                <w:szCs w:val="22"/>
              </w:rPr>
              <w:t>GRAND TOTAL [</w:t>
            </w:r>
            <w:r w:rsidR="00117F9E" w:rsidRPr="0092299D">
              <w:rPr>
                <w:b/>
                <w:sz w:val="22"/>
                <w:szCs w:val="22"/>
              </w:rPr>
              <w:t>NGA</w:t>
            </w:r>
            <w:r w:rsidRPr="0092299D">
              <w:rPr>
                <w:sz w:val="22"/>
                <w:szCs w:val="22"/>
              </w:rPr>
              <w:t>]:</w:t>
            </w:r>
          </w:p>
        </w:tc>
        <w:tc>
          <w:tcPr>
            <w:tcW w:w="1260" w:type="dxa"/>
            <w:tcBorders>
              <w:top w:val="double" w:sz="4" w:space="0" w:color="auto"/>
              <w:left w:val="single" w:sz="4" w:space="0" w:color="auto"/>
              <w:bottom w:val="double" w:sz="4" w:space="0" w:color="auto"/>
              <w:right w:val="single" w:sz="4" w:space="0" w:color="auto"/>
            </w:tcBorders>
            <w:vAlign w:val="center"/>
          </w:tcPr>
          <w:p w14:paraId="0D19C237" w14:textId="77777777" w:rsidR="00AA14A6" w:rsidRPr="0092299D" w:rsidRDefault="00AA14A6" w:rsidP="00121AFC">
            <w:pPr>
              <w:widowControl w:val="0"/>
              <w:contextualSpacing/>
              <w:jc w:val="both"/>
              <w:rPr>
                <w:b/>
                <w:sz w:val="22"/>
                <w:szCs w:val="22"/>
              </w:rPr>
            </w:pPr>
          </w:p>
        </w:tc>
      </w:tr>
    </w:tbl>
    <w:p w14:paraId="178349BB" w14:textId="77777777" w:rsidR="00B664DB" w:rsidRPr="00DA0BB9" w:rsidRDefault="00B664DB" w:rsidP="005000E7">
      <w:pPr>
        <w:spacing w:after="120" w:line="360" w:lineRule="auto"/>
        <w:contextualSpacing/>
        <w:jc w:val="both"/>
        <w:rPr>
          <w:sz w:val="22"/>
          <w:szCs w:val="22"/>
        </w:rPr>
      </w:pPr>
    </w:p>
    <w:p w14:paraId="22B05ABC" w14:textId="77777777" w:rsidR="005000E7" w:rsidRPr="00DA0BB9" w:rsidRDefault="005000E7" w:rsidP="005000E7">
      <w:pPr>
        <w:spacing w:after="120" w:line="360" w:lineRule="auto"/>
        <w:contextualSpacing/>
        <w:jc w:val="both"/>
        <w:rPr>
          <w:sz w:val="22"/>
          <w:szCs w:val="22"/>
        </w:rPr>
      </w:pPr>
      <w:r w:rsidRPr="00DA0BB9">
        <w:rPr>
          <w:sz w:val="22"/>
          <w:szCs w:val="22"/>
        </w:rPr>
        <w:t>Delivery time (after receipt of the order): _________________________________</w:t>
      </w:r>
    </w:p>
    <w:p w14:paraId="6295A2EE" w14:textId="77777777" w:rsidR="005000E7" w:rsidRPr="00DA0BB9" w:rsidRDefault="005000E7" w:rsidP="005000E7">
      <w:pPr>
        <w:spacing w:after="120" w:line="360" w:lineRule="auto"/>
        <w:contextualSpacing/>
        <w:jc w:val="both"/>
        <w:rPr>
          <w:bCs/>
          <w:sz w:val="22"/>
          <w:szCs w:val="22"/>
        </w:rPr>
      </w:pPr>
      <w:r w:rsidRPr="00DA0BB9">
        <w:rPr>
          <w:sz w:val="22"/>
          <w:szCs w:val="22"/>
        </w:rPr>
        <w:t>Proposed terms and time of payment: ___________________________________________</w:t>
      </w:r>
    </w:p>
    <w:p w14:paraId="21986CFD" w14:textId="77777777" w:rsidR="00F0112B" w:rsidRPr="00DA0BB9" w:rsidRDefault="00F0112B" w:rsidP="00BF1EA5">
      <w:pPr>
        <w:suppressAutoHyphens/>
        <w:contextualSpacing/>
        <w:rPr>
          <w:b/>
          <w:sz w:val="22"/>
          <w:szCs w:val="22"/>
          <w:u w:val="single"/>
        </w:rPr>
      </w:pPr>
    </w:p>
    <w:p w14:paraId="6F99E84B" w14:textId="3A0F2D4D" w:rsidR="00496B67" w:rsidRPr="00DA0BB9" w:rsidRDefault="003D7F6A" w:rsidP="0092299D">
      <w:pPr>
        <w:suppressAutoHyphens/>
        <w:contextualSpacing/>
        <w:jc w:val="both"/>
        <w:rPr>
          <w:color w:val="000000"/>
          <w:sz w:val="22"/>
          <w:szCs w:val="22"/>
        </w:rPr>
      </w:pPr>
      <w:r w:rsidRPr="00DA0BB9">
        <w:rPr>
          <w:b/>
          <w:color w:val="000000"/>
          <w:sz w:val="22"/>
          <w:szCs w:val="22"/>
          <w:u w:val="single"/>
        </w:rPr>
        <w:t xml:space="preserve">Section 5: </w:t>
      </w:r>
      <w:r w:rsidR="00C04859" w:rsidRPr="00DA0BB9">
        <w:rPr>
          <w:b/>
          <w:color w:val="000000"/>
          <w:sz w:val="22"/>
          <w:szCs w:val="22"/>
          <w:u w:val="single"/>
        </w:rPr>
        <w:t>Quot</w:t>
      </w:r>
      <w:r w:rsidRPr="00DA0BB9">
        <w:rPr>
          <w:b/>
          <w:color w:val="000000"/>
          <w:sz w:val="22"/>
          <w:szCs w:val="22"/>
          <w:u w:val="single"/>
        </w:rPr>
        <w:t>ations</w:t>
      </w:r>
      <w:r w:rsidR="00C04859" w:rsidRPr="00DA0BB9">
        <w:rPr>
          <w:color w:val="000000"/>
          <w:sz w:val="22"/>
          <w:szCs w:val="22"/>
        </w:rPr>
        <w:t xml:space="preserve">: </w:t>
      </w:r>
      <w:r w:rsidRPr="0092299D">
        <w:rPr>
          <w:color w:val="000000"/>
          <w:sz w:val="22"/>
          <w:szCs w:val="22"/>
        </w:rPr>
        <w:t xml:space="preserve">Quotations in response to this RFQ must be priced on a fixed-price, all-inclusive basis, including delivery and all other costs. Offerors are required to submit proposed payment terms and </w:t>
      </w:r>
      <w:r w:rsidRPr="0092299D">
        <w:rPr>
          <w:color w:val="000000"/>
          <w:sz w:val="22"/>
          <w:szCs w:val="22"/>
        </w:rPr>
        <w:lastRenderedPageBreak/>
        <w:t xml:space="preserve">payment schedule if applicable. Failure to submit proposed payment terms may lead to disqualification of an offeror from consideration. Pricing must be presented in the </w:t>
      </w:r>
      <w:r w:rsidRPr="0092299D">
        <w:rPr>
          <w:sz w:val="22"/>
          <w:szCs w:val="22"/>
        </w:rPr>
        <w:t>local currency of the country</w:t>
      </w:r>
      <w:r w:rsidRPr="0092299D">
        <w:rPr>
          <w:color w:val="000000"/>
          <w:sz w:val="22"/>
          <w:szCs w:val="22"/>
        </w:rPr>
        <w:t xml:space="preserve">. </w:t>
      </w:r>
      <w:r w:rsidRPr="0092299D">
        <w:rPr>
          <w:b/>
          <w:color w:val="000000"/>
          <w:sz w:val="22"/>
          <w:szCs w:val="22"/>
        </w:rPr>
        <w:t xml:space="preserve">Offers must remain valid for not less than thirty (30) </w:t>
      </w:r>
      <w:r w:rsidRPr="0092299D">
        <w:rPr>
          <w:b/>
          <w:sz w:val="22"/>
          <w:szCs w:val="22"/>
        </w:rPr>
        <w:t>calendar days</w:t>
      </w:r>
      <w:r w:rsidRPr="0092299D">
        <w:rPr>
          <w:b/>
          <w:color w:val="000000"/>
          <w:sz w:val="22"/>
          <w:szCs w:val="22"/>
        </w:rPr>
        <w:t xml:space="preserve"> after the offer deadline</w:t>
      </w:r>
      <w:r w:rsidRPr="0092299D">
        <w:rPr>
          <w:color w:val="000000"/>
          <w:sz w:val="22"/>
          <w:szCs w:val="22"/>
        </w:rPr>
        <w:t>. Offerors are requested to provide quotations on official letterhead in the format provided in Section</w:t>
      </w:r>
      <w:r w:rsidR="000C2EF6" w:rsidRPr="0092299D">
        <w:rPr>
          <w:color w:val="000000"/>
          <w:sz w:val="22"/>
          <w:szCs w:val="22"/>
        </w:rPr>
        <w:t>s, 1,</w:t>
      </w:r>
      <w:r w:rsidRPr="0092299D">
        <w:rPr>
          <w:color w:val="000000"/>
          <w:sz w:val="22"/>
          <w:szCs w:val="22"/>
        </w:rPr>
        <w:t xml:space="preserve"> 4 – Technical Requirements</w:t>
      </w:r>
      <w:r w:rsidR="000C2EF6" w:rsidRPr="0092299D">
        <w:rPr>
          <w:color w:val="000000"/>
          <w:sz w:val="22"/>
          <w:szCs w:val="22"/>
        </w:rPr>
        <w:t xml:space="preserve">, </w:t>
      </w:r>
      <w:r w:rsidR="004734A4" w:rsidRPr="00DA0BB9">
        <w:rPr>
          <w:color w:val="000000"/>
          <w:sz w:val="22"/>
          <w:szCs w:val="22"/>
        </w:rPr>
        <w:t>and Evaluation Criteria in Section 6.</w:t>
      </w:r>
    </w:p>
    <w:p w14:paraId="7E7182E6" w14:textId="77777777" w:rsidR="004734A4" w:rsidRPr="00DA0BB9" w:rsidRDefault="004734A4" w:rsidP="00BF1EA5">
      <w:pPr>
        <w:suppressAutoHyphens/>
        <w:contextualSpacing/>
        <w:rPr>
          <w:color w:val="000000"/>
          <w:sz w:val="22"/>
          <w:szCs w:val="22"/>
        </w:rPr>
      </w:pPr>
    </w:p>
    <w:p w14:paraId="63B7A2EB" w14:textId="7CE8946C" w:rsidR="00321B69" w:rsidRPr="00DA0BB9" w:rsidRDefault="007E53DC" w:rsidP="007E53DC">
      <w:pPr>
        <w:numPr>
          <w:ilvl w:val="0"/>
          <w:numId w:val="2"/>
        </w:numPr>
        <w:suppressAutoHyphens/>
        <w:contextualSpacing/>
        <w:jc w:val="both"/>
        <w:rPr>
          <w:rFonts w:eastAsia="Calibri"/>
          <w:b/>
          <w:sz w:val="22"/>
          <w:szCs w:val="22"/>
        </w:rPr>
      </w:pPr>
      <w:r w:rsidRPr="00DA0BB9">
        <w:rPr>
          <w:rFonts w:eastAsia="Calibri"/>
          <w:b/>
          <w:sz w:val="22"/>
          <w:szCs w:val="22"/>
          <w:u w:val="single"/>
        </w:rPr>
        <w:t>Evaluation</w:t>
      </w:r>
      <w:r w:rsidRPr="00DA0BB9">
        <w:rPr>
          <w:rFonts w:eastAsia="Calibri"/>
          <w:sz w:val="22"/>
          <w:szCs w:val="22"/>
        </w:rPr>
        <w:t>:</w:t>
      </w:r>
      <w:r w:rsidR="00496B67" w:rsidRPr="00DA0BB9">
        <w:rPr>
          <w:rFonts w:eastAsia="Calibri"/>
          <w:sz w:val="22"/>
          <w:szCs w:val="22"/>
        </w:rPr>
        <w:t xml:space="preserve"> The contract will be awarded to the bidder whose bid complies with the RFQ instructions, meets the minimum eligibility requirements, and is determined to be the best value through benchmarking analysis.</w:t>
      </w:r>
    </w:p>
    <w:p w14:paraId="16F20AD5" w14:textId="77777777" w:rsidR="0025497A" w:rsidRPr="0092299D" w:rsidRDefault="0025497A" w:rsidP="0025497A">
      <w:pPr>
        <w:suppressAutoHyphens/>
        <w:ind w:left="360"/>
        <w:contextualSpacing/>
        <w:rPr>
          <w:rFonts w:eastAsia="Calibri"/>
          <w:b/>
          <w:sz w:val="22"/>
          <w:szCs w:val="22"/>
        </w:rPr>
      </w:pPr>
    </w:p>
    <w:p w14:paraId="5E9651B6" w14:textId="77777777" w:rsidR="00406171" w:rsidRPr="00DA0BB9" w:rsidRDefault="00406171" w:rsidP="00406171">
      <w:pPr>
        <w:suppressAutoHyphens/>
        <w:ind w:left="360"/>
        <w:contextualSpacing/>
        <w:jc w:val="both"/>
        <w:rPr>
          <w:rFonts w:eastAsia="Calibri"/>
          <w:b/>
          <w:sz w:val="22"/>
          <w:szCs w:val="22"/>
        </w:rPr>
      </w:pPr>
      <w:r w:rsidRPr="00DA0BB9">
        <w:rPr>
          <w:rFonts w:eastAsia="Calibri"/>
          <w:sz w:val="22"/>
          <w:szCs w:val="22"/>
        </w:rPr>
        <w:t>Bids will be judged on a total of 100 points.</w:t>
      </w:r>
    </w:p>
    <w:p w14:paraId="47C9A622" w14:textId="77777777" w:rsidR="00406171" w:rsidRPr="0092299D" w:rsidRDefault="00406171" w:rsidP="00406171">
      <w:pPr>
        <w:suppressAutoHyphens/>
        <w:ind w:left="360"/>
        <w:contextualSpacing/>
        <w:jc w:val="both"/>
        <w:rPr>
          <w:rFonts w:eastAsia="Calibri"/>
          <w:sz w:val="22"/>
          <w:szCs w:val="22"/>
        </w:rPr>
      </w:pPr>
    </w:p>
    <w:p w14:paraId="1DF7393A" w14:textId="7AC621B5" w:rsidR="00186FC0" w:rsidRPr="0092299D" w:rsidRDefault="00186FC0" w:rsidP="00186FC0">
      <w:pPr>
        <w:numPr>
          <w:ilvl w:val="0"/>
          <w:numId w:val="3"/>
        </w:numPr>
        <w:suppressAutoHyphens/>
        <w:contextualSpacing/>
        <w:jc w:val="both"/>
        <w:rPr>
          <w:rFonts w:eastAsia="Calibri"/>
          <w:bCs/>
          <w:sz w:val="22"/>
          <w:szCs w:val="22"/>
        </w:rPr>
      </w:pPr>
      <w:r w:rsidRPr="0092299D">
        <w:rPr>
          <w:rFonts w:eastAsia="Calibri"/>
          <w:b/>
          <w:i/>
          <w:sz w:val="22"/>
          <w:szCs w:val="22"/>
        </w:rPr>
        <w:t>Technical</w:t>
      </w:r>
      <w:r w:rsidRPr="0092299D">
        <w:rPr>
          <w:rFonts w:eastAsia="Calibri"/>
          <w:b/>
          <w:sz w:val="22"/>
          <w:szCs w:val="22"/>
        </w:rPr>
        <w:t xml:space="preserve"> – 60 </w:t>
      </w:r>
      <w:r w:rsidR="007E53DC" w:rsidRPr="0092299D">
        <w:rPr>
          <w:rFonts w:eastAsia="Calibri"/>
          <w:b/>
          <w:sz w:val="22"/>
          <w:szCs w:val="22"/>
        </w:rPr>
        <w:t>points:</w:t>
      </w:r>
      <w:r w:rsidRPr="0092299D">
        <w:rPr>
          <w:rFonts w:eastAsia="Calibri"/>
          <w:bCs/>
          <w:i/>
          <w:sz w:val="22"/>
          <w:szCs w:val="22"/>
        </w:rPr>
        <w:t xml:space="preserve"> Responsiveness to technical specifications and requirements. </w:t>
      </w:r>
    </w:p>
    <w:p w14:paraId="305B1580" w14:textId="77777777" w:rsidR="00186FC0" w:rsidRPr="0092299D" w:rsidRDefault="002A47B3" w:rsidP="00186FC0">
      <w:pPr>
        <w:pStyle w:val="ListParagraph"/>
        <w:numPr>
          <w:ilvl w:val="1"/>
          <w:numId w:val="3"/>
        </w:numPr>
        <w:suppressAutoHyphens/>
        <w:jc w:val="both"/>
        <w:rPr>
          <w:rFonts w:eastAsia="Calibri"/>
          <w:b/>
          <w:bCs/>
          <w:i/>
          <w:iCs/>
          <w:sz w:val="22"/>
          <w:szCs w:val="22"/>
        </w:rPr>
      </w:pPr>
      <w:r w:rsidRPr="0092299D">
        <w:rPr>
          <w:i/>
          <w:iCs/>
          <w:sz w:val="22"/>
          <w:szCs w:val="22"/>
        </w:rPr>
        <w:t>Background and previous experiences - 25 points</w:t>
      </w:r>
    </w:p>
    <w:p w14:paraId="3154A884" w14:textId="7349C487" w:rsidR="004A0956" w:rsidRPr="0092299D" w:rsidRDefault="004A0956" w:rsidP="00186FC0">
      <w:pPr>
        <w:pStyle w:val="ListParagraph"/>
        <w:numPr>
          <w:ilvl w:val="1"/>
          <w:numId w:val="3"/>
        </w:numPr>
        <w:suppressAutoHyphens/>
        <w:jc w:val="both"/>
        <w:rPr>
          <w:rFonts w:eastAsia="Calibri"/>
          <w:i/>
          <w:iCs/>
          <w:sz w:val="22"/>
          <w:szCs w:val="22"/>
        </w:rPr>
      </w:pPr>
      <w:r w:rsidRPr="0092299D">
        <w:rPr>
          <w:i/>
          <w:iCs/>
          <w:sz w:val="22"/>
          <w:szCs w:val="22"/>
        </w:rPr>
        <w:t xml:space="preserve">Personnel proposed by the </w:t>
      </w:r>
      <w:r w:rsidR="00EC4E88" w:rsidRPr="0092299D">
        <w:rPr>
          <w:i/>
          <w:iCs/>
          <w:sz w:val="22"/>
          <w:szCs w:val="22"/>
        </w:rPr>
        <w:t>offeror</w:t>
      </w:r>
      <w:r w:rsidRPr="0092299D">
        <w:rPr>
          <w:i/>
          <w:iCs/>
          <w:sz w:val="22"/>
          <w:szCs w:val="22"/>
        </w:rPr>
        <w:t xml:space="preserve"> to carry out the assignment - 15 points</w:t>
      </w:r>
    </w:p>
    <w:p w14:paraId="17D1A1B4" w14:textId="70055BE9" w:rsidR="00186FC0" w:rsidRPr="0092299D" w:rsidRDefault="00EC4E88" w:rsidP="00186FC0">
      <w:pPr>
        <w:pStyle w:val="ListParagraph"/>
        <w:numPr>
          <w:ilvl w:val="1"/>
          <w:numId w:val="3"/>
        </w:numPr>
        <w:suppressAutoHyphens/>
        <w:jc w:val="both"/>
        <w:rPr>
          <w:rFonts w:eastAsia="Calibri"/>
          <w:i/>
          <w:iCs/>
          <w:sz w:val="22"/>
          <w:szCs w:val="22"/>
        </w:rPr>
      </w:pPr>
      <w:r w:rsidRPr="0092299D">
        <w:rPr>
          <w:rFonts w:eastAsia="Calibri"/>
          <w:i/>
          <w:iCs/>
          <w:sz w:val="22"/>
          <w:szCs w:val="22"/>
        </w:rPr>
        <w:t>Delivery timeline</w:t>
      </w:r>
      <w:r w:rsidR="00186FC0" w:rsidRPr="0092299D">
        <w:rPr>
          <w:rFonts w:eastAsia="Calibri"/>
          <w:i/>
          <w:iCs/>
          <w:sz w:val="22"/>
          <w:szCs w:val="22"/>
        </w:rPr>
        <w:t xml:space="preserve"> schedule (maximum 30 days) or less - 20 points</w:t>
      </w:r>
    </w:p>
    <w:p w14:paraId="738E1011" w14:textId="18A3F701" w:rsidR="00406171" w:rsidRPr="0092299D" w:rsidRDefault="004A0956" w:rsidP="00186FC0">
      <w:pPr>
        <w:numPr>
          <w:ilvl w:val="0"/>
          <w:numId w:val="3"/>
        </w:numPr>
        <w:suppressAutoHyphens/>
        <w:contextualSpacing/>
        <w:jc w:val="both"/>
        <w:rPr>
          <w:rFonts w:eastAsia="Calibri"/>
          <w:sz w:val="22"/>
          <w:szCs w:val="22"/>
        </w:rPr>
      </w:pPr>
      <w:r w:rsidRPr="0092299D">
        <w:rPr>
          <w:rFonts w:eastAsia="Calibri"/>
          <w:b/>
          <w:i/>
          <w:sz w:val="22"/>
          <w:szCs w:val="22"/>
        </w:rPr>
        <w:t>Budget</w:t>
      </w:r>
      <w:r w:rsidR="00186FC0" w:rsidRPr="0092299D">
        <w:rPr>
          <w:rFonts w:eastAsia="Calibri"/>
          <w:b/>
          <w:sz w:val="22"/>
          <w:szCs w:val="22"/>
        </w:rPr>
        <w:t xml:space="preserve">– 40 </w:t>
      </w:r>
      <w:r w:rsidR="00EC4E88" w:rsidRPr="0092299D">
        <w:rPr>
          <w:rFonts w:eastAsia="Calibri"/>
          <w:b/>
          <w:sz w:val="22"/>
          <w:szCs w:val="22"/>
        </w:rPr>
        <w:t>points</w:t>
      </w:r>
      <w:r w:rsidR="00186FC0" w:rsidRPr="0092299D">
        <w:rPr>
          <w:rFonts w:eastAsia="Calibri"/>
          <w:bCs/>
          <w:i/>
          <w:sz w:val="22"/>
          <w:szCs w:val="22"/>
        </w:rPr>
        <w:t>: the total price proposed for the execution of the work.</w:t>
      </w:r>
    </w:p>
    <w:p w14:paraId="2C0B4EAB" w14:textId="77777777" w:rsidR="00A97F43" w:rsidRPr="00DA0BB9" w:rsidRDefault="00A97F43" w:rsidP="0047628B">
      <w:pPr>
        <w:suppressAutoHyphens/>
        <w:ind w:firstLine="360"/>
        <w:jc w:val="both"/>
        <w:rPr>
          <w:rFonts w:eastAsia="Calibri"/>
          <w:sz w:val="22"/>
          <w:szCs w:val="22"/>
        </w:rPr>
      </w:pPr>
    </w:p>
    <w:p w14:paraId="002D2AF2" w14:textId="2688C986" w:rsidR="00EC4E88" w:rsidRPr="0092299D" w:rsidRDefault="00EC4E88" w:rsidP="0029496D">
      <w:pPr>
        <w:pStyle w:val="ListParagraph"/>
        <w:ind w:left="360"/>
        <w:jc w:val="both"/>
        <w:rPr>
          <w:rFonts w:eastAsia="Calibri"/>
          <w:sz w:val="22"/>
          <w:szCs w:val="22"/>
        </w:rPr>
      </w:pPr>
      <w:r w:rsidRPr="0092299D">
        <w:rPr>
          <w:rFonts w:eastAsia="Calibri"/>
          <w:sz w:val="22"/>
          <w:szCs w:val="22"/>
        </w:rPr>
        <w:t xml:space="preserve">Best-offer proposals are requested. It is anticipated that award will be made solely </w:t>
      </w:r>
      <w:r w:rsidR="00A1638C" w:rsidRPr="0092299D">
        <w:rPr>
          <w:rFonts w:eastAsia="Calibri"/>
          <w:sz w:val="22"/>
          <w:szCs w:val="22"/>
        </w:rPr>
        <w:t>based on</w:t>
      </w:r>
      <w:r w:rsidRPr="0092299D">
        <w:rPr>
          <w:rFonts w:eastAsia="Calibri"/>
          <w:sz w:val="22"/>
          <w:szCs w:val="22"/>
        </w:rPr>
        <w:t xml:space="preserve"> these original proposals. However, CNFA reserves the right to conduct any of the following:</w:t>
      </w:r>
    </w:p>
    <w:p w14:paraId="5FD53E7C" w14:textId="3673DF38" w:rsidR="00EC4E88" w:rsidRPr="0092299D" w:rsidRDefault="00EC4E88" w:rsidP="00EC4E88">
      <w:pPr>
        <w:pStyle w:val="ListParagraph"/>
        <w:numPr>
          <w:ilvl w:val="0"/>
          <w:numId w:val="28"/>
        </w:numPr>
        <w:suppressAutoHyphens/>
        <w:contextualSpacing w:val="0"/>
        <w:jc w:val="both"/>
        <w:rPr>
          <w:rFonts w:eastAsia="Calibri"/>
          <w:sz w:val="22"/>
          <w:szCs w:val="22"/>
        </w:rPr>
      </w:pPr>
      <w:r w:rsidRPr="0092299D">
        <w:rPr>
          <w:rFonts w:eastAsia="Calibri"/>
          <w:sz w:val="22"/>
          <w:szCs w:val="22"/>
        </w:rPr>
        <w:t xml:space="preserve">CNFA may conduct negotiations with and/or request clarifications from any offeror prior to </w:t>
      </w:r>
      <w:r w:rsidR="0029496D" w:rsidRPr="0092299D">
        <w:rPr>
          <w:rFonts w:eastAsia="Calibri"/>
          <w:sz w:val="22"/>
          <w:szCs w:val="22"/>
        </w:rPr>
        <w:t>award.</w:t>
      </w:r>
    </w:p>
    <w:p w14:paraId="12CAFA36" w14:textId="43FBD802" w:rsidR="00EC4E88" w:rsidRPr="0092299D" w:rsidRDefault="00EC4E88" w:rsidP="00EC4E88">
      <w:pPr>
        <w:pStyle w:val="ListParagraph"/>
        <w:numPr>
          <w:ilvl w:val="0"/>
          <w:numId w:val="28"/>
        </w:numPr>
        <w:suppressAutoHyphens/>
        <w:contextualSpacing w:val="0"/>
        <w:jc w:val="both"/>
        <w:rPr>
          <w:rFonts w:eastAsia="Calibri"/>
          <w:sz w:val="22"/>
          <w:szCs w:val="22"/>
        </w:rPr>
      </w:pPr>
      <w:r w:rsidRPr="0092299D">
        <w:rPr>
          <w:rFonts w:eastAsia="Calibri"/>
          <w:sz w:val="22"/>
          <w:szCs w:val="22"/>
        </w:rPr>
        <w:t>While preference will be given to offerors who can address the full technical requirements of this RFQ, CNFA may i</w:t>
      </w:r>
      <w:r w:rsidRPr="0092299D">
        <w:rPr>
          <w:sz w:val="22"/>
          <w:szCs w:val="22"/>
        </w:rPr>
        <w:t xml:space="preserve">ssue a partial award or split the award among various suppliers, if in the best interest of the Pro-Cashew </w:t>
      </w:r>
      <w:r w:rsidR="0029496D" w:rsidRPr="0092299D">
        <w:rPr>
          <w:sz w:val="22"/>
          <w:szCs w:val="22"/>
        </w:rPr>
        <w:t>Project.</w:t>
      </w:r>
    </w:p>
    <w:p w14:paraId="0FED9F58" w14:textId="77777777" w:rsidR="00EC4E88" w:rsidRPr="0092299D" w:rsidRDefault="00EC4E88" w:rsidP="00EC4E88">
      <w:pPr>
        <w:pStyle w:val="ListParagraph"/>
        <w:numPr>
          <w:ilvl w:val="0"/>
          <w:numId w:val="28"/>
        </w:numPr>
        <w:suppressAutoHyphens/>
        <w:contextualSpacing w:val="0"/>
        <w:jc w:val="both"/>
        <w:rPr>
          <w:rFonts w:eastAsia="Calibri"/>
          <w:sz w:val="22"/>
          <w:szCs w:val="22"/>
        </w:rPr>
      </w:pPr>
      <w:r w:rsidRPr="0092299D">
        <w:rPr>
          <w:rFonts w:eastAsia="Calibri"/>
          <w:sz w:val="22"/>
          <w:szCs w:val="22"/>
        </w:rPr>
        <w:t xml:space="preserve">CNFA may </w:t>
      </w:r>
      <w:r w:rsidRPr="0092299D">
        <w:rPr>
          <w:sz w:val="22"/>
          <w:szCs w:val="22"/>
        </w:rPr>
        <w:t>cancel this RFP at any time.</w:t>
      </w:r>
    </w:p>
    <w:p w14:paraId="2A06AF83" w14:textId="77777777" w:rsidR="00EC4E88" w:rsidRPr="0092299D" w:rsidRDefault="00EC4E88" w:rsidP="00EC4E88">
      <w:pPr>
        <w:pStyle w:val="ListParagraph"/>
        <w:ind w:left="360"/>
        <w:rPr>
          <w:rFonts w:eastAsia="Calibri"/>
          <w:sz w:val="22"/>
          <w:szCs w:val="22"/>
        </w:rPr>
      </w:pPr>
    </w:p>
    <w:p w14:paraId="5D880570" w14:textId="77777777" w:rsidR="00EC4E88" w:rsidRPr="0092299D" w:rsidRDefault="00EC4E88" w:rsidP="00EC4E88">
      <w:pPr>
        <w:pStyle w:val="ListParagraph"/>
        <w:ind w:left="360"/>
        <w:jc w:val="both"/>
        <w:rPr>
          <w:rFonts w:eastAsia="Calibri"/>
          <w:sz w:val="22"/>
          <w:szCs w:val="22"/>
        </w:rPr>
      </w:pPr>
      <w:r w:rsidRPr="0092299D">
        <w:rPr>
          <w:rFonts w:eastAsia="Calibri"/>
          <w:sz w:val="22"/>
          <w:szCs w:val="22"/>
        </w:rPr>
        <w:t>Please note that if there are deficiencies regarding responsiveness to the requirements of this RFQ, an offer may be deemed “non-responsive” and thereby disqualified from consideration. CNFA reserves the right to waive immaterial deficiencies at its discretion.</w:t>
      </w:r>
    </w:p>
    <w:p w14:paraId="264FF409" w14:textId="77777777" w:rsidR="00496B67" w:rsidRPr="00DA0BB9" w:rsidRDefault="00496B67" w:rsidP="00496B67">
      <w:pPr>
        <w:suppressAutoHyphens/>
        <w:contextualSpacing/>
        <w:rPr>
          <w:rFonts w:eastAsia="Calibri"/>
          <w:sz w:val="22"/>
          <w:szCs w:val="22"/>
          <w:u w:val="single"/>
        </w:rPr>
      </w:pPr>
    </w:p>
    <w:p w14:paraId="0C4A9CBE" w14:textId="5A79EA12" w:rsidR="00EC4E88" w:rsidRPr="0092299D" w:rsidRDefault="00EC4E88" w:rsidP="00EC4E88">
      <w:pPr>
        <w:suppressAutoHyphens/>
        <w:contextualSpacing/>
        <w:jc w:val="both"/>
        <w:rPr>
          <w:rFonts w:eastAsia="Calibri"/>
          <w:sz w:val="22"/>
          <w:szCs w:val="22"/>
          <w:u w:val="single"/>
        </w:rPr>
      </w:pPr>
      <w:r w:rsidRPr="0092299D">
        <w:rPr>
          <w:rFonts w:eastAsia="Calibri"/>
          <w:b/>
          <w:sz w:val="22"/>
          <w:szCs w:val="22"/>
          <w:u w:val="single"/>
        </w:rPr>
        <w:t xml:space="preserve">Section 7: Payment and Award: </w:t>
      </w:r>
      <w:r w:rsidRPr="0092299D">
        <w:rPr>
          <w:rFonts w:eastAsia="Calibri"/>
          <w:sz w:val="22"/>
          <w:szCs w:val="22"/>
        </w:rPr>
        <w:t xml:space="preserve">The award will be awarded to the offeror whose quotation represents the best value to the Project. </w:t>
      </w:r>
      <w:r w:rsidRPr="0092299D">
        <w:rPr>
          <w:sz w:val="22"/>
          <w:szCs w:val="22"/>
        </w:rPr>
        <w:t xml:space="preserve">Award will be issued only to the entity which submits a proposal in response to this RFQ. CNFA will not issue an award to different offerors, entities, or third-parties other than the selected offeror(s). </w:t>
      </w:r>
      <w:r w:rsidRPr="0092299D">
        <w:rPr>
          <w:rFonts w:eastAsia="Calibri"/>
          <w:sz w:val="22"/>
          <w:szCs w:val="22"/>
        </w:rPr>
        <w:t xml:space="preserve">Any award and payment resulting from this RFQ is anticipated to be in the form of a Purchase Order. This award is subject to the </w:t>
      </w:r>
      <w:r w:rsidR="0029496D" w:rsidRPr="0092299D">
        <w:rPr>
          <w:rFonts w:eastAsia="Calibri"/>
          <w:sz w:val="22"/>
          <w:szCs w:val="22"/>
        </w:rPr>
        <w:t>Pro-Cashew</w:t>
      </w:r>
      <w:r w:rsidRPr="0092299D">
        <w:rPr>
          <w:rFonts w:eastAsia="Calibri"/>
          <w:sz w:val="22"/>
          <w:szCs w:val="22"/>
        </w:rPr>
        <w:t xml:space="preserve"> </w:t>
      </w:r>
      <w:r w:rsidRPr="0092299D">
        <w:rPr>
          <w:sz w:val="22"/>
          <w:szCs w:val="22"/>
        </w:rPr>
        <w:t xml:space="preserve">Project’s terms and conditions as stipulated in Annex 03. </w:t>
      </w:r>
    </w:p>
    <w:p w14:paraId="2EEBFA7E" w14:textId="77777777" w:rsidR="008D160A" w:rsidRPr="00DA0BB9" w:rsidRDefault="008D160A" w:rsidP="00BB74E7">
      <w:pPr>
        <w:tabs>
          <w:tab w:val="num" w:pos="360"/>
        </w:tabs>
        <w:rPr>
          <w:rFonts w:eastAsia="Calibri"/>
          <w:b/>
          <w:sz w:val="22"/>
          <w:szCs w:val="22"/>
          <w:u w:val="single"/>
        </w:rPr>
      </w:pPr>
    </w:p>
    <w:p w14:paraId="5FB77473" w14:textId="77777777" w:rsidR="00EC4E88" w:rsidRPr="0092299D" w:rsidRDefault="00EC4E88" w:rsidP="00EC4E88">
      <w:pPr>
        <w:suppressAutoHyphens/>
        <w:contextualSpacing/>
        <w:jc w:val="both"/>
        <w:rPr>
          <w:rFonts w:eastAsia="Calibri"/>
          <w:sz w:val="22"/>
          <w:szCs w:val="22"/>
          <w:u w:val="single"/>
        </w:rPr>
      </w:pPr>
      <w:r w:rsidRPr="0092299D">
        <w:rPr>
          <w:rFonts w:eastAsia="Calibri"/>
          <w:b/>
          <w:sz w:val="22"/>
          <w:szCs w:val="22"/>
          <w:u w:val="single"/>
        </w:rPr>
        <w:t xml:space="preserve">Section 8: Offer </w:t>
      </w:r>
      <w:r w:rsidRPr="0092299D">
        <w:rPr>
          <w:b/>
          <w:sz w:val="22"/>
          <w:szCs w:val="22"/>
          <w:u w:val="single"/>
        </w:rPr>
        <w:t xml:space="preserve">Format Instructions: </w:t>
      </w:r>
      <w:r w:rsidRPr="0092299D">
        <w:rPr>
          <w:sz w:val="22"/>
          <w:szCs w:val="22"/>
        </w:rPr>
        <w:t>All proposals must be formatted in accordance with the below requirements:</w:t>
      </w:r>
    </w:p>
    <w:p w14:paraId="1BFB3AD1" w14:textId="77777777" w:rsidR="00EC4E88" w:rsidRPr="0092299D" w:rsidRDefault="00EC4E88" w:rsidP="00EC4E88">
      <w:pPr>
        <w:suppressAutoHyphens/>
        <w:ind w:left="360"/>
        <w:rPr>
          <w:sz w:val="22"/>
          <w:szCs w:val="22"/>
        </w:rPr>
      </w:pPr>
    </w:p>
    <w:p w14:paraId="100C3201" w14:textId="77777777" w:rsidR="00EC4E88" w:rsidRPr="0092299D" w:rsidRDefault="00EC4E88" w:rsidP="00EC4E88">
      <w:pPr>
        <w:pStyle w:val="ListParagraph"/>
        <w:numPr>
          <w:ilvl w:val="0"/>
          <w:numId w:val="5"/>
        </w:numPr>
        <w:suppressAutoHyphens/>
        <w:contextualSpacing w:val="0"/>
        <w:jc w:val="both"/>
        <w:rPr>
          <w:sz w:val="22"/>
          <w:szCs w:val="22"/>
        </w:rPr>
      </w:pPr>
      <w:r w:rsidRPr="0092299D">
        <w:rPr>
          <w:sz w:val="22"/>
          <w:szCs w:val="22"/>
        </w:rPr>
        <w:t>English language only.</w:t>
      </w:r>
    </w:p>
    <w:p w14:paraId="3EE70E2E" w14:textId="7993E885" w:rsidR="00EC4E88" w:rsidRPr="00DA0BB9" w:rsidRDefault="00EC4E88" w:rsidP="00EC4E88">
      <w:pPr>
        <w:pStyle w:val="ListParagraph"/>
        <w:numPr>
          <w:ilvl w:val="0"/>
          <w:numId w:val="5"/>
        </w:numPr>
        <w:suppressAutoHyphens/>
        <w:contextualSpacing w:val="0"/>
        <w:jc w:val="both"/>
        <w:rPr>
          <w:sz w:val="22"/>
          <w:szCs w:val="22"/>
        </w:rPr>
      </w:pPr>
      <w:r w:rsidRPr="0092299D">
        <w:rPr>
          <w:sz w:val="22"/>
          <w:szCs w:val="22"/>
        </w:rPr>
        <w:t xml:space="preserve">Include the individual/agency/organization name, date, RFQ </w:t>
      </w:r>
      <w:r w:rsidRPr="00DA0BB9">
        <w:rPr>
          <w:sz w:val="22"/>
          <w:szCs w:val="22"/>
        </w:rPr>
        <w:t>number (</w:t>
      </w:r>
      <w:r w:rsidRPr="00DA0BB9">
        <w:rPr>
          <w:rFonts w:eastAsia="Calibri"/>
          <w:sz w:val="22"/>
          <w:szCs w:val="22"/>
        </w:rPr>
        <w:t>RFQ_NGA#0</w:t>
      </w:r>
      <w:r w:rsidR="00C546D5">
        <w:rPr>
          <w:rFonts w:eastAsia="Calibri"/>
          <w:sz w:val="22"/>
          <w:szCs w:val="22"/>
        </w:rPr>
        <w:t>4</w:t>
      </w:r>
      <w:r w:rsidRPr="00DA0BB9">
        <w:rPr>
          <w:rFonts w:eastAsia="Calibri"/>
          <w:sz w:val="22"/>
          <w:szCs w:val="22"/>
        </w:rPr>
        <w:t>-00</w:t>
      </w:r>
      <w:r w:rsidR="00C546D5">
        <w:rPr>
          <w:rFonts w:eastAsia="Calibri"/>
          <w:sz w:val="22"/>
          <w:szCs w:val="22"/>
        </w:rPr>
        <w:t>3</w:t>
      </w:r>
      <w:r w:rsidRPr="00DA0BB9">
        <w:rPr>
          <w:rFonts w:eastAsia="Calibri"/>
          <w:sz w:val="22"/>
          <w:szCs w:val="22"/>
        </w:rPr>
        <w:t>/202</w:t>
      </w:r>
      <w:r w:rsidR="007772E0">
        <w:rPr>
          <w:rFonts w:eastAsia="Calibri"/>
          <w:sz w:val="22"/>
          <w:szCs w:val="22"/>
        </w:rPr>
        <w:t>2</w:t>
      </w:r>
      <w:r w:rsidRPr="00DA0BB9">
        <w:rPr>
          <w:rFonts w:eastAsia="Calibri"/>
          <w:sz w:val="22"/>
          <w:szCs w:val="22"/>
        </w:rPr>
        <w:t>)</w:t>
      </w:r>
      <w:r w:rsidRPr="00DA0BB9">
        <w:rPr>
          <w:sz w:val="22"/>
          <w:szCs w:val="22"/>
        </w:rPr>
        <w:t>, and page numbers as a header or footer throughout the document.</w:t>
      </w:r>
    </w:p>
    <w:p w14:paraId="4117CEEE" w14:textId="77777777" w:rsidR="00EC4E88" w:rsidRPr="00DA0BB9" w:rsidRDefault="00EC4E88" w:rsidP="00EC4E88">
      <w:pPr>
        <w:pStyle w:val="ListParagraph"/>
        <w:numPr>
          <w:ilvl w:val="0"/>
          <w:numId w:val="5"/>
        </w:numPr>
        <w:suppressAutoHyphens/>
        <w:contextualSpacing w:val="0"/>
        <w:jc w:val="both"/>
        <w:rPr>
          <w:sz w:val="22"/>
          <w:szCs w:val="22"/>
        </w:rPr>
      </w:pPr>
      <w:r w:rsidRPr="00DA0BB9">
        <w:rPr>
          <w:sz w:val="22"/>
          <w:szCs w:val="22"/>
        </w:rPr>
        <w:t xml:space="preserve">The Technical Offer must be in the format provided in </w:t>
      </w:r>
      <w:r w:rsidRPr="00DA0BB9">
        <w:rPr>
          <w:b/>
          <w:color w:val="000000"/>
          <w:sz w:val="22"/>
          <w:szCs w:val="22"/>
        </w:rPr>
        <w:t>Section 4</w:t>
      </w:r>
      <w:r w:rsidRPr="00DA0BB9">
        <w:rPr>
          <w:sz w:val="22"/>
          <w:szCs w:val="22"/>
        </w:rPr>
        <w:t xml:space="preserve">. </w:t>
      </w:r>
    </w:p>
    <w:p w14:paraId="496A6098" w14:textId="77777777" w:rsidR="00EC4E88" w:rsidRPr="00DA0BB9" w:rsidRDefault="00EC4E88" w:rsidP="00EC4E88">
      <w:pPr>
        <w:pStyle w:val="ListParagraph"/>
        <w:suppressAutoHyphens/>
        <w:contextualSpacing w:val="0"/>
        <w:jc w:val="both"/>
        <w:rPr>
          <w:sz w:val="22"/>
          <w:szCs w:val="22"/>
        </w:rPr>
      </w:pPr>
    </w:p>
    <w:p w14:paraId="110882C9" w14:textId="77777777" w:rsidR="00EC4E88" w:rsidRPr="00DA0BB9" w:rsidRDefault="00EC4E88" w:rsidP="00EC4E88">
      <w:pPr>
        <w:ind w:left="360"/>
        <w:jc w:val="both"/>
        <w:rPr>
          <w:sz w:val="22"/>
          <w:szCs w:val="22"/>
        </w:rPr>
      </w:pPr>
      <w:r w:rsidRPr="00DA0BB9">
        <w:rPr>
          <w:sz w:val="22"/>
          <w:szCs w:val="22"/>
        </w:rPr>
        <w:t>A full offer will include the following documents:</w:t>
      </w:r>
    </w:p>
    <w:p w14:paraId="0E8E0B26" w14:textId="77777777" w:rsidR="00EC4E88" w:rsidRPr="0092299D" w:rsidRDefault="00EC4E88" w:rsidP="00EC4E88">
      <w:pPr>
        <w:pStyle w:val="ListParagraph"/>
        <w:numPr>
          <w:ilvl w:val="0"/>
          <w:numId w:val="6"/>
        </w:numPr>
        <w:suppressAutoHyphens/>
        <w:contextualSpacing w:val="0"/>
        <w:jc w:val="both"/>
        <w:rPr>
          <w:sz w:val="22"/>
          <w:szCs w:val="22"/>
        </w:rPr>
      </w:pPr>
      <w:r w:rsidRPr="0092299D">
        <w:rPr>
          <w:sz w:val="22"/>
          <w:szCs w:val="22"/>
        </w:rPr>
        <w:t>An offer checklist (</w:t>
      </w:r>
      <w:r w:rsidRPr="0092299D">
        <w:rPr>
          <w:b/>
          <w:color w:val="000000"/>
          <w:sz w:val="22"/>
          <w:szCs w:val="22"/>
        </w:rPr>
        <w:t xml:space="preserve">Annex </w:t>
      </w:r>
      <w:r w:rsidRPr="0092299D">
        <w:rPr>
          <w:b/>
          <w:sz w:val="22"/>
          <w:szCs w:val="22"/>
        </w:rPr>
        <w:t>01</w:t>
      </w:r>
      <w:r w:rsidRPr="0092299D">
        <w:rPr>
          <w:sz w:val="22"/>
          <w:szCs w:val="22"/>
        </w:rPr>
        <w:t>).</w:t>
      </w:r>
    </w:p>
    <w:p w14:paraId="7A4E7822" w14:textId="77777777" w:rsidR="00EC4E88" w:rsidRPr="0092299D" w:rsidRDefault="00EC4E88" w:rsidP="00EC4E88">
      <w:pPr>
        <w:pStyle w:val="ListParagraph"/>
        <w:numPr>
          <w:ilvl w:val="0"/>
          <w:numId w:val="6"/>
        </w:numPr>
        <w:suppressAutoHyphens/>
        <w:contextualSpacing w:val="0"/>
        <w:jc w:val="both"/>
        <w:rPr>
          <w:sz w:val="22"/>
          <w:szCs w:val="22"/>
        </w:rPr>
      </w:pPr>
      <w:r w:rsidRPr="0092299D">
        <w:rPr>
          <w:sz w:val="22"/>
          <w:szCs w:val="22"/>
        </w:rPr>
        <w:t>A cover letter on company letterhead, signed by an authorized representative of the offeror (</w:t>
      </w:r>
      <w:r w:rsidRPr="0092299D">
        <w:rPr>
          <w:b/>
          <w:color w:val="000000"/>
          <w:sz w:val="22"/>
          <w:szCs w:val="22"/>
        </w:rPr>
        <w:t xml:space="preserve">Annex </w:t>
      </w:r>
      <w:r w:rsidRPr="0092299D">
        <w:rPr>
          <w:b/>
          <w:sz w:val="22"/>
          <w:szCs w:val="22"/>
        </w:rPr>
        <w:t>02</w:t>
      </w:r>
      <w:r w:rsidRPr="0092299D">
        <w:rPr>
          <w:sz w:val="22"/>
          <w:szCs w:val="22"/>
        </w:rPr>
        <w:t>).</w:t>
      </w:r>
    </w:p>
    <w:p w14:paraId="2F63AD8F" w14:textId="77777777" w:rsidR="00EC4E88" w:rsidRPr="0092299D" w:rsidRDefault="00EC4E88" w:rsidP="00EC4E88">
      <w:pPr>
        <w:pStyle w:val="ListParagraph"/>
        <w:numPr>
          <w:ilvl w:val="0"/>
          <w:numId w:val="6"/>
        </w:numPr>
        <w:suppressAutoHyphens/>
        <w:contextualSpacing w:val="0"/>
        <w:jc w:val="both"/>
        <w:rPr>
          <w:sz w:val="22"/>
          <w:szCs w:val="22"/>
        </w:rPr>
      </w:pPr>
      <w:r w:rsidRPr="0092299D">
        <w:rPr>
          <w:sz w:val="22"/>
          <w:szCs w:val="22"/>
        </w:rPr>
        <w:lastRenderedPageBreak/>
        <w:t xml:space="preserve">A complete Technical Offer in response to the evaluation criteria in Section 6 and in the format provided in </w:t>
      </w:r>
      <w:r w:rsidRPr="0092299D">
        <w:rPr>
          <w:b/>
          <w:color w:val="000000"/>
          <w:sz w:val="22"/>
          <w:szCs w:val="22"/>
        </w:rPr>
        <w:t>Section 4</w:t>
      </w:r>
      <w:r w:rsidRPr="0092299D">
        <w:rPr>
          <w:sz w:val="22"/>
          <w:szCs w:val="22"/>
        </w:rPr>
        <w:t>.</w:t>
      </w:r>
    </w:p>
    <w:p w14:paraId="1E060E82" w14:textId="77777777" w:rsidR="00EC4E88" w:rsidRPr="0092299D" w:rsidRDefault="00EC4E88" w:rsidP="00EC4E88">
      <w:pPr>
        <w:pStyle w:val="ListParagraph"/>
        <w:numPr>
          <w:ilvl w:val="0"/>
          <w:numId w:val="6"/>
        </w:numPr>
        <w:suppressAutoHyphens/>
        <w:contextualSpacing w:val="0"/>
        <w:jc w:val="both"/>
        <w:rPr>
          <w:sz w:val="22"/>
          <w:szCs w:val="22"/>
        </w:rPr>
      </w:pPr>
      <w:r w:rsidRPr="0092299D">
        <w:rPr>
          <w:sz w:val="22"/>
          <w:szCs w:val="22"/>
        </w:rPr>
        <w:t>A copy of the offeror’s business license, or, if an individual, a copy of his/her identification card.</w:t>
      </w:r>
    </w:p>
    <w:p w14:paraId="6967569C" w14:textId="77777777" w:rsidR="00EC4E88" w:rsidRPr="0092299D" w:rsidRDefault="00EC4E88" w:rsidP="00EC4E88">
      <w:pPr>
        <w:pStyle w:val="ListParagraph"/>
        <w:numPr>
          <w:ilvl w:val="0"/>
          <w:numId w:val="6"/>
        </w:numPr>
        <w:suppressAutoHyphens/>
        <w:contextualSpacing w:val="0"/>
        <w:jc w:val="both"/>
        <w:rPr>
          <w:sz w:val="22"/>
          <w:szCs w:val="22"/>
        </w:rPr>
      </w:pPr>
      <w:r w:rsidRPr="0092299D">
        <w:rPr>
          <w:sz w:val="22"/>
          <w:szCs w:val="22"/>
        </w:rPr>
        <w:t xml:space="preserve">Three (03) contacts for references from organizations/individuals for which the offeror has successfully performed similar work. </w:t>
      </w:r>
    </w:p>
    <w:p w14:paraId="53F9E323" w14:textId="471B4A49" w:rsidR="00A11B10" w:rsidRPr="00DA0BB9" w:rsidRDefault="00A11B10" w:rsidP="0092299D">
      <w:pPr>
        <w:pStyle w:val="ListParagraph"/>
        <w:suppressAutoHyphens/>
        <w:contextualSpacing w:val="0"/>
        <w:rPr>
          <w:rFonts w:eastAsia="Calibri"/>
          <w:sz w:val="22"/>
          <w:szCs w:val="22"/>
        </w:rPr>
        <w:sectPr w:rsidR="00A11B10" w:rsidRPr="00DA0BB9" w:rsidSect="00A169B1">
          <w:headerReference w:type="default" r:id="rId15"/>
          <w:footerReference w:type="default" r:id="rId16"/>
          <w:pgSz w:w="12240" w:h="15840"/>
          <w:pgMar w:top="1440" w:right="1440" w:bottom="1440" w:left="1440" w:header="720" w:footer="720" w:gutter="0"/>
          <w:cols w:space="720"/>
          <w:docGrid w:linePitch="360"/>
        </w:sectPr>
      </w:pPr>
    </w:p>
    <w:p w14:paraId="348B8571" w14:textId="77777777" w:rsidR="00C44A9A" w:rsidRPr="0092299D" w:rsidRDefault="00A92CA0" w:rsidP="00E46370">
      <w:pPr>
        <w:tabs>
          <w:tab w:val="num" w:pos="360"/>
        </w:tabs>
        <w:rPr>
          <w:rFonts w:eastAsia="Calibri"/>
          <w:b/>
          <w:sz w:val="22"/>
          <w:szCs w:val="22"/>
          <w:u w:val="single"/>
        </w:rPr>
      </w:pPr>
      <w:r w:rsidRPr="0092299D">
        <w:rPr>
          <w:rFonts w:eastAsia="Calibri"/>
          <w:b/>
          <w:sz w:val="22"/>
          <w:szCs w:val="22"/>
          <w:u w:val="single"/>
        </w:rPr>
        <w:br w:type="page"/>
      </w:r>
    </w:p>
    <w:p w14:paraId="678AFDB7" w14:textId="77777777" w:rsidR="00C06813" w:rsidRPr="0092299D" w:rsidRDefault="00C06813" w:rsidP="00E46370">
      <w:pPr>
        <w:tabs>
          <w:tab w:val="num" w:pos="360"/>
        </w:tabs>
        <w:rPr>
          <w:rFonts w:eastAsia="Calibri"/>
          <w:b/>
          <w:sz w:val="22"/>
          <w:szCs w:val="22"/>
          <w:u w:val="single"/>
        </w:rPr>
      </w:pPr>
    </w:p>
    <w:p w14:paraId="492B5D0F" w14:textId="77777777" w:rsidR="005F4EC6" w:rsidRPr="0092299D" w:rsidRDefault="005F4EC6" w:rsidP="005F4EC6">
      <w:pPr>
        <w:suppressAutoHyphens/>
        <w:contextualSpacing/>
        <w:rPr>
          <w:b/>
          <w:sz w:val="22"/>
          <w:szCs w:val="22"/>
          <w:u w:val="single"/>
        </w:rPr>
      </w:pPr>
      <w:r w:rsidRPr="0092299D">
        <w:rPr>
          <w:b/>
          <w:sz w:val="22"/>
          <w:szCs w:val="22"/>
          <w:u w:val="single"/>
        </w:rPr>
        <w:t>Annex 01 – Offeror Checklist</w:t>
      </w:r>
    </w:p>
    <w:p w14:paraId="1F9DD4BB" w14:textId="77777777" w:rsidR="005F4EC6" w:rsidRPr="0092299D" w:rsidRDefault="005F4EC6" w:rsidP="005F4EC6">
      <w:pPr>
        <w:contextualSpacing/>
        <w:rPr>
          <w:sz w:val="22"/>
          <w:szCs w:val="22"/>
        </w:rPr>
      </w:pPr>
      <w:r w:rsidRPr="0092299D">
        <w:rPr>
          <w:sz w:val="22"/>
          <w:szCs w:val="22"/>
        </w:rPr>
        <w:t>To assist offerors in preparation of proposals, the following checklist summarizes the documentation to include an offer in response to this RFQ:</w:t>
      </w:r>
    </w:p>
    <w:p w14:paraId="04F6B9F7" w14:textId="77777777" w:rsidR="005F4EC6" w:rsidRPr="0092299D" w:rsidRDefault="005F4EC6" w:rsidP="005F4EC6">
      <w:pPr>
        <w:contextualSpacing/>
        <w:rPr>
          <w:sz w:val="22"/>
          <w:szCs w:val="22"/>
        </w:rPr>
      </w:pPr>
    </w:p>
    <w:p w14:paraId="0848FCC5" w14:textId="77777777" w:rsidR="005F4EC6" w:rsidRPr="0092299D" w:rsidRDefault="005F4EC6" w:rsidP="005F4EC6">
      <w:pPr>
        <w:contextualSpacing/>
        <w:rPr>
          <w:sz w:val="22"/>
          <w:szCs w:val="22"/>
        </w:rPr>
      </w:pPr>
      <w:r w:rsidRPr="0092299D">
        <w:rPr>
          <w:sz w:val="22"/>
          <w:szCs w:val="22"/>
        </w:rPr>
        <w:t xml:space="preserve">□ Cover letter, signed by an authorized representative of the offeror (see </w:t>
      </w:r>
      <w:r w:rsidRPr="0092299D">
        <w:rPr>
          <w:b/>
          <w:sz w:val="22"/>
          <w:szCs w:val="22"/>
        </w:rPr>
        <w:t>Annex 02</w:t>
      </w:r>
      <w:r w:rsidRPr="0092299D">
        <w:rPr>
          <w:sz w:val="22"/>
          <w:szCs w:val="22"/>
        </w:rPr>
        <w:t>)</w:t>
      </w:r>
    </w:p>
    <w:p w14:paraId="7315C258" w14:textId="77777777" w:rsidR="005F4EC6" w:rsidRPr="0092299D" w:rsidRDefault="005F4EC6" w:rsidP="005F4EC6">
      <w:pPr>
        <w:ind w:left="180"/>
        <w:contextualSpacing/>
        <w:rPr>
          <w:sz w:val="22"/>
          <w:szCs w:val="22"/>
        </w:rPr>
      </w:pPr>
    </w:p>
    <w:p w14:paraId="24CD8D53" w14:textId="0E31F1B2" w:rsidR="005F4EC6" w:rsidRPr="0092299D" w:rsidRDefault="005F4EC6" w:rsidP="005F4EC6">
      <w:pPr>
        <w:contextualSpacing/>
        <w:rPr>
          <w:sz w:val="22"/>
          <w:szCs w:val="22"/>
        </w:rPr>
      </w:pPr>
      <w:r w:rsidRPr="0092299D">
        <w:rPr>
          <w:sz w:val="22"/>
          <w:szCs w:val="22"/>
        </w:rPr>
        <w:t xml:space="preserve">□ Official technical proposal if any, including specifications of offered items, </w:t>
      </w:r>
      <w:r w:rsidR="0029496D" w:rsidRPr="0092299D">
        <w:rPr>
          <w:sz w:val="22"/>
          <w:szCs w:val="22"/>
        </w:rPr>
        <w:t>goods,</w:t>
      </w:r>
      <w:r w:rsidRPr="0092299D">
        <w:rPr>
          <w:sz w:val="22"/>
          <w:szCs w:val="22"/>
        </w:rPr>
        <w:t xml:space="preserve"> and services</w:t>
      </w:r>
    </w:p>
    <w:p w14:paraId="7CB37D98" w14:textId="77777777" w:rsidR="005F4EC6" w:rsidRPr="0092299D" w:rsidRDefault="005F4EC6" w:rsidP="005F4EC6">
      <w:pPr>
        <w:ind w:left="180"/>
        <w:contextualSpacing/>
        <w:rPr>
          <w:sz w:val="22"/>
          <w:szCs w:val="22"/>
        </w:rPr>
      </w:pPr>
    </w:p>
    <w:p w14:paraId="0CE62543" w14:textId="77777777" w:rsidR="005F4EC6" w:rsidRPr="0092299D" w:rsidRDefault="005F4EC6" w:rsidP="005F4EC6">
      <w:pPr>
        <w:contextualSpacing/>
        <w:rPr>
          <w:sz w:val="22"/>
          <w:szCs w:val="22"/>
        </w:rPr>
      </w:pPr>
      <w:r w:rsidRPr="0092299D">
        <w:rPr>
          <w:sz w:val="22"/>
          <w:szCs w:val="22"/>
        </w:rPr>
        <w:t>□ Official quotation, including specifications of offered items (</w:t>
      </w:r>
      <w:r w:rsidRPr="0092299D">
        <w:rPr>
          <w:b/>
          <w:sz w:val="22"/>
          <w:szCs w:val="22"/>
        </w:rPr>
        <w:t>see Section 4</w:t>
      </w:r>
      <w:r w:rsidRPr="0092299D">
        <w:rPr>
          <w:sz w:val="22"/>
          <w:szCs w:val="22"/>
        </w:rPr>
        <w:t>)</w:t>
      </w:r>
    </w:p>
    <w:p w14:paraId="74302453" w14:textId="77777777" w:rsidR="005F4EC6" w:rsidRPr="0092299D" w:rsidRDefault="005F4EC6" w:rsidP="005F4EC6">
      <w:pPr>
        <w:ind w:left="180"/>
        <w:contextualSpacing/>
        <w:rPr>
          <w:sz w:val="22"/>
          <w:szCs w:val="22"/>
        </w:rPr>
      </w:pPr>
    </w:p>
    <w:p w14:paraId="75EE6BB3" w14:textId="77777777" w:rsidR="005F4EC6" w:rsidRPr="0092299D" w:rsidRDefault="005F4EC6" w:rsidP="005F4EC6">
      <w:pPr>
        <w:suppressAutoHyphens/>
        <w:rPr>
          <w:sz w:val="22"/>
          <w:szCs w:val="22"/>
        </w:rPr>
      </w:pPr>
      <w:r w:rsidRPr="0092299D">
        <w:rPr>
          <w:sz w:val="22"/>
          <w:szCs w:val="22"/>
        </w:rPr>
        <w:t>□ A copy of the offeror’s business license, or, if an individual, a copy of his/her identification card.</w:t>
      </w:r>
    </w:p>
    <w:p w14:paraId="56A6B36D" w14:textId="77777777" w:rsidR="005F4EC6" w:rsidRPr="0092299D" w:rsidRDefault="005F4EC6" w:rsidP="005F4EC6">
      <w:pPr>
        <w:ind w:left="180"/>
        <w:contextualSpacing/>
        <w:rPr>
          <w:sz w:val="22"/>
          <w:szCs w:val="22"/>
        </w:rPr>
      </w:pPr>
    </w:p>
    <w:p w14:paraId="543E511C" w14:textId="77777777" w:rsidR="005F4EC6" w:rsidRPr="0092299D" w:rsidRDefault="005F4EC6" w:rsidP="005F4EC6">
      <w:pPr>
        <w:suppressAutoHyphens/>
        <w:rPr>
          <w:sz w:val="22"/>
          <w:szCs w:val="22"/>
        </w:rPr>
      </w:pPr>
      <w:r w:rsidRPr="0092299D">
        <w:rPr>
          <w:sz w:val="22"/>
          <w:szCs w:val="22"/>
        </w:rPr>
        <w:t xml:space="preserve">□ Three (03) contacts for references from organizations/individuals for which the offeror has successfully performed similar work. </w:t>
      </w:r>
    </w:p>
    <w:p w14:paraId="7BF9A6BA" w14:textId="77777777" w:rsidR="00C06813" w:rsidRPr="00DA0BB9" w:rsidRDefault="00C06813" w:rsidP="00C06813">
      <w:pPr>
        <w:suppressAutoHyphens/>
        <w:rPr>
          <w:sz w:val="22"/>
          <w:szCs w:val="22"/>
        </w:rPr>
      </w:pPr>
    </w:p>
    <w:p w14:paraId="337E29A7" w14:textId="77777777" w:rsidR="00C06813" w:rsidRPr="0092299D" w:rsidRDefault="00C06813" w:rsidP="00E46370">
      <w:pPr>
        <w:tabs>
          <w:tab w:val="num" w:pos="360"/>
        </w:tabs>
        <w:rPr>
          <w:rFonts w:eastAsia="Calibri"/>
          <w:b/>
          <w:sz w:val="22"/>
          <w:szCs w:val="22"/>
          <w:u w:val="single"/>
        </w:rPr>
      </w:pPr>
    </w:p>
    <w:p w14:paraId="0A10BDB8" w14:textId="77777777" w:rsidR="00C06813" w:rsidRPr="0092299D" w:rsidRDefault="00C06813" w:rsidP="00E46370">
      <w:pPr>
        <w:tabs>
          <w:tab w:val="num" w:pos="360"/>
        </w:tabs>
        <w:rPr>
          <w:rFonts w:eastAsia="Calibri"/>
          <w:b/>
          <w:sz w:val="22"/>
          <w:szCs w:val="22"/>
          <w:u w:val="single"/>
        </w:rPr>
      </w:pPr>
    </w:p>
    <w:p w14:paraId="3F4AEB59" w14:textId="77777777" w:rsidR="00C06813" w:rsidRPr="0092299D" w:rsidRDefault="00C06813" w:rsidP="00E46370">
      <w:pPr>
        <w:tabs>
          <w:tab w:val="num" w:pos="360"/>
        </w:tabs>
        <w:rPr>
          <w:rFonts w:eastAsia="Calibri"/>
          <w:b/>
          <w:sz w:val="22"/>
          <w:szCs w:val="22"/>
          <w:u w:val="single"/>
        </w:rPr>
      </w:pPr>
    </w:p>
    <w:p w14:paraId="38339551" w14:textId="77777777" w:rsidR="00C06813" w:rsidRPr="0092299D" w:rsidRDefault="00C06813" w:rsidP="00E46370">
      <w:pPr>
        <w:tabs>
          <w:tab w:val="num" w:pos="360"/>
        </w:tabs>
        <w:rPr>
          <w:rFonts w:eastAsia="Calibri"/>
          <w:b/>
          <w:sz w:val="22"/>
          <w:szCs w:val="22"/>
          <w:u w:val="single"/>
        </w:rPr>
      </w:pPr>
    </w:p>
    <w:p w14:paraId="2DF4120E" w14:textId="77777777" w:rsidR="00C06813" w:rsidRPr="0092299D" w:rsidRDefault="00C06813" w:rsidP="00E46370">
      <w:pPr>
        <w:tabs>
          <w:tab w:val="num" w:pos="360"/>
        </w:tabs>
        <w:rPr>
          <w:rFonts w:eastAsia="Calibri"/>
          <w:b/>
          <w:sz w:val="22"/>
          <w:szCs w:val="22"/>
          <w:u w:val="single"/>
        </w:rPr>
      </w:pPr>
    </w:p>
    <w:p w14:paraId="07655D75" w14:textId="77777777" w:rsidR="00C06813" w:rsidRPr="0092299D" w:rsidRDefault="00C06813" w:rsidP="00E46370">
      <w:pPr>
        <w:tabs>
          <w:tab w:val="num" w:pos="360"/>
        </w:tabs>
        <w:rPr>
          <w:rFonts w:eastAsia="Calibri"/>
          <w:b/>
          <w:sz w:val="22"/>
          <w:szCs w:val="22"/>
          <w:u w:val="single"/>
        </w:rPr>
      </w:pPr>
    </w:p>
    <w:p w14:paraId="56BF1816" w14:textId="77777777" w:rsidR="00C06813" w:rsidRPr="0092299D" w:rsidRDefault="00C06813" w:rsidP="00E46370">
      <w:pPr>
        <w:tabs>
          <w:tab w:val="num" w:pos="360"/>
        </w:tabs>
        <w:rPr>
          <w:rFonts w:eastAsia="Calibri"/>
          <w:b/>
          <w:sz w:val="22"/>
          <w:szCs w:val="22"/>
          <w:u w:val="single"/>
        </w:rPr>
      </w:pPr>
    </w:p>
    <w:p w14:paraId="7C0BE1E0" w14:textId="77777777" w:rsidR="00C06813" w:rsidRPr="0092299D" w:rsidRDefault="00C06813" w:rsidP="00E46370">
      <w:pPr>
        <w:tabs>
          <w:tab w:val="num" w:pos="360"/>
        </w:tabs>
        <w:rPr>
          <w:rFonts w:eastAsia="Calibri"/>
          <w:b/>
          <w:sz w:val="22"/>
          <w:szCs w:val="22"/>
          <w:u w:val="single"/>
        </w:rPr>
      </w:pPr>
    </w:p>
    <w:p w14:paraId="6EE53F11" w14:textId="77777777" w:rsidR="00C06813" w:rsidRPr="0092299D" w:rsidRDefault="00C06813" w:rsidP="00E46370">
      <w:pPr>
        <w:tabs>
          <w:tab w:val="num" w:pos="360"/>
        </w:tabs>
        <w:rPr>
          <w:rFonts w:eastAsia="Calibri"/>
          <w:b/>
          <w:sz w:val="22"/>
          <w:szCs w:val="22"/>
          <w:u w:val="single"/>
        </w:rPr>
      </w:pPr>
    </w:p>
    <w:p w14:paraId="6BB15035" w14:textId="77777777" w:rsidR="00C06813" w:rsidRPr="0092299D" w:rsidRDefault="00C06813" w:rsidP="00E46370">
      <w:pPr>
        <w:tabs>
          <w:tab w:val="num" w:pos="360"/>
        </w:tabs>
        <w:rPr>
          <w:rFonts w:eastAsia="Calibri"/>
          <w:b/>
          <w:sz w:val="22"/>
          <w:szCs w:val="22"/>
          <w:u w:val="single"/>
        </w:rPr>
      </w:pPr>
    </w:p>
    <w:p w14:paraId="0C5EE3CA" w14:textId="77777777" w:rsidR="00C06813" w:rsidRPr="0092299D" w:rsidRDefault="00C06813" w:rsidP="00E46370">
      <w:pPr>
        <w:tabs>
          <w:tab w:val="num" w:pos="360"/>
        </w:tabs>
        <w:rPr>
          <w:rFonts w:eastAsia="Calibri"/>
          <w:b/>
          <w:sz w:val="22"/>
          <w:szCs w:val="22"/>
          <w:u w:val="single"/>
        </w:rPr>
      </w:pPr>
    </w:p>
    <w:p w14:paraId="2F556A77" w14:textId="77777777" w:rsidR="00C06813" w:rsidRPr="0092299D" w:rsidRDefault="00C06813" w:rsidP="00E46370">
      <w:pPr>
        <w:tabs>
          <w:tab w:val="num" w:pos="360"/>
        </w:tabs>
        <w:rPr>
          <w:rFonts w:eastAsia="Calibri"/>
          <w:b/>
          <w:sz w:val="22"/>
          <w:szCs w:val="22"/>
          <w:u w:val="single"/>
        </w:rPr>
      </w:pPr>
    </w:p>
    <w:p w14:paraId="7AE225E7" w14:textId="77777777" w:rsidR="00C06813" w:rsidRPr="0092299D" w:rsidRDefault="00C06813" w:rsidP="00E46370">
      <w:pPr>
        <w:tabs>
          <w:tab w:val="num" w:pos="360"/>
        </w:tabs>
        <w:rPr>
          <w:rFonts w:eastAsia="Calibri"/>
          <w:b/>
          <w:sz w:val="22"/>
          <w:szCs w:val="22"/>
          <w:u w:val="single"/>
        </w:rPr>
      </w:pPr>
    </w:p>
    <w:p w14:paraId="50D5047B" w14:textId="77777777" w:rsidR="00C06813" w:rsidRPr="0092299D" w:rsidRDefault="00C06813" w:rsidP="00E46370">
      <w:pPr>
        <w:tabs>
          <w:tab w:val="num" w:pos="360"/>
        </w:tabs>
        <w:rPr>
          <w:rFonts w:eastAsia="Calibri"/>
          <w:b/>
          <w:sz w:val="22"/>
          <w:szCs w:val="22"/>
          <w:u w:val="single"/>
        </w:rPr>
      </w:pPr>
    </w:p>
    <w:p w14:paraId="1719BC60" w14:textId="77777777" w:rsidR="00C06813" w:rsidRPr="0092299D" w:rsidRDefault="00C06813" w:rsidP="00E46370">
      <w:pPr>
        <w:tabs>
          <w:tab w:val="num" w:pos="360"/>
        </w:tabs>
        <w:rPr>
          <w:rFonts w:eastAsia="Calibri"/>
          <w:b/>
          <w:sz w:val="22"/>
          <w:szCs w:val="22"/>
          <w:u w:val="single"/>
        </w:rPr>
      </w:pPr>
    </w:p>
    <w:p w14:paraId="515C729C" w14:textId="77777777" w:rsidR="00C06813" w:rsidRPr="0092299D" w:rsidRDefault="00C06813" w:rsidP="00E46370">
      <w:pPr>
        <w:tabs>
          <w:tab w:val="num" w:pos="360"/>
        </w:tabs>
        <w:rPr>
          <w:rFonts w:eastAsia="Calibri"/>
          <w:b/>
          <w:sz w:val="22"/>
          <w:szCs w:val="22"/>
          <w:u w:val="single"/>
        </w:rPr>
      </w:pPr>
    </w:p>
    <w:p w14:paraId="62A5AC4D" w14:textId="77777777" w:rsidR="00C06813" w:rsidRPr="0092299D" w:rsidRDefault="00C06813" w:rsidP="00E46370">
      <w:pPr>
        <w:tabs>
          <w:tab w:val="num" w:pos="360"/>
        </w:tabs>
        <w:rPr>
          <w:rFonts w:eastAsia="Calibri"/>
          <w:b/>
          <w:sz w:val="22"/>
          <w:szCs w:val="22"/>
          <w:u w:val="single"/>
        </w:rPr>
      </w:pPr>
    </w:p>
    <w:p w14:paraId="08CFF9D1" w14:textId="77777777" w:rsidR="00C06813" w:rsidRPr="0092299D" w:rsidRDefault="00C06813" w:rsidP="00E46370">
      <w:pPr>
        <w:tabs>
          <w:tab w:val="num" w:pos="360"/>
        </w:tabs>
        <w:rPr>
          <w:rFonts w:eastAsia="Calibri"/>
          <w:b/>
          <w:sz w:val="22"/>
          <w:szCs w:val="22"/>
          <w:u w:val="single"/>
        </w:rPr>
      </w:pPr>
    </w:p>
    <w:p w14:paraId="2DAF735C" w14:textId="77777777" w:rsidR="00C06813" w:rsidRPr="0092299D" w:rsidRDefault="00C06813" w:rsidP="00E46370">
      <w:pPr>
        <w:tabs>
          <w:tab w:val="num" w:pos="360"/>
        </w:tabs>
        <w:rPr>
          <w:rFonts w:eastAsia="Calibri"/>
          <w:b/>
          <w:sz w:val="22"/>
          <w:szCs w:val="22"/>
          <w:u w:val="single"/>
        </w:rPr>
      </w:pPr>
    </w:p>
    <w:p w14:paraId="3EE95F3F" w14:textId="77777777" w:rsidR="00C06813" w:rsidRPr="0092299D" w:rsidRDefault="00C06813" w:rsidP="00E46370">
      <w:pPr>
        <w:tabs>
          <w:tab w:val="num" w:pos="360"/>
        </w:tabs>
        <w:rPr>
          <w:rFonts w:eastAsia="Calibri"/>
          <w:b/>
          <w:sz w:val="22"/>
          <w:szCs w:val="22"/>
          <w:u w:val="single"/>
        </w:rPr>
      </w:pPr>
    </w:p>
    <w:p w14:paraId="19F7D106" w14:textId="77777777" w:rsidR="00C06813" w:rsidRPr="0092299D" w:rsidRDefault="00C06813" w:rsidP="00E46370">
      <w:pPr>
        <w:tabs>
          <w:tab w:val="num" w:pos="360"/>
        </w:tabs>
        <w:rPr>
          <w:rFonts w:eastAsia="Calibri"/>
          <w:b/>
          <w:sz w:val="22"/>
          <w:szCs w:val="22"/>
          <w:u w:val="single"/>
        </w:rPr>
      </w:pPr>
    </w:p>
    <w:p w14:paraId="531AA48D" w14:textId="77777777" w:rsidR="00C06813" w:rsidRPr="0092299D" w:rsidRDefault="00C06813" w:rsidP="00E46370">
      <w:pPr>
        <w:tabs>
          <w:tab w:val="num" w:pos="360"/>
        </w:tabs>
        <w:rPr>
          <w:rFonts w:eastAsia="Calibri"/>
          <w:b/>
          <w:sz w:val="22"/>
          <w:szCs w:val="22"/>
          <w:u w:val="single"/>
        </w:rPr>
      </w:pPr>
    </w:p>
    <w:p w14:paraId="4027991A" w14:textId="77777777" w:rsidR="00C06813" w:rsidRPr="0092299D" w:rsidRDefault="00C06813" w:rsidP="00E46370">
      <w:pPr>
        <w:tabs>
          <w:tab w:val="num" w:pos="360"/>
        </w:tabs>
        <w:rPr>
          <w:rFonts w:eastAsia="Calibri"/>
          <w:b/>
          <w:sz w:val="22"/>
          <w:szCs w:val="22"/>
          <w:u w:val="single"/>
        </w:rPr>
      </w:pPr>
    </w:p>
    <w:p w14:paraId="4A295928" w14:textId="77777777" w:rsidR="00C06813" w:rsidRPr="0092299D" w:rsidRDefault="00C06813" w:rsidP="00E46370">
      <w:pPr>
        <w:tabs>
          <w:tab w:val="num" w:pos="360"/>
        </w:tabs>
        <w:rPr>
          <w:rFonts w:eastAsia="Calibri"/>
          <w:b/>
          <w:sz w:val="22"/>
          <w:szCs w:val="22"/>
          <w:u w:val="single"/>
        </w:rPr>
      </w:pPr>
    </w:p>
    <w:p w14:paraId="2F4E1DC9" w14:textId="77777777" w:rsidR="00C06813" w:rsidRPr="0092299D" w:rsidRDefault="00C06813" w:rsidP="00E46370">
      <w:pPr>
        <w:tabs>
          <w:tab w:val="num" w:pos="360"/>
        </w:tabs>
        <w:rPr>
          <w:rFonts w:eastAsia="Calibri"/>
          <w:b/>
          <w:sz w:val="22"/>
          <w:szCs w:val="22"/>
          <w:u w:val="single"/>
        </w:rPr>
      </w:pPr>
    </w:p>
    <w:p w14:paraId="62D98215" w14:textId="77777777" w:rsidR="00C06813" w:rsidRPr="0092299D" w:rsidRDefault="00C06813" w:rsidP="00E46370">
      <w:pPr>
        <w:tabs>
          <w:tab w:val="num" w:pos="360"/>
        </w:tabs>
        <w:rPr>
          <w:rFonts w:eastAsia="Calibri"/>
          <w:b/>
          <w:sz w:val="22"/>
          <w:szCs w:val="22"/>
          <w:u w:val="single"/>
        </w:rPr>
      </w:pPr>
    </w:p>
    <w:p w14:paraId="4D604635" w14:textId="0E9F51BF" w:rsidR="00C06813" w:rsidRDefault="00C06813" w:rsidP="00E46370">
      <w:pPr>
        <w:tabs>
          <w:tab w:val="num" w:pos="360"/>
        </w:tabs>
        <w:rPr>
          <w:rFonts w:eastAsia="Calibri"/>
          <w:b/>
          <w:sz w:val="22"/>
          <w:szCs w:val="22"/>
          <w:u w:val="single"/>
        </w:rPr>
      </w:pPr>
    </w:p>
    <w:p w14:paraId="110FB5AD" w14:textId="22B9648C" w:rsidR="00DA0BB9" w:rsidRDefault="00DA0BB9" w:rsidP="00E46370">
      <w:pPr>
        <w:tabs>
          <w:tab w:val="num" w:pos="360"/>
        </w:tabs>
        <w:rPr>
          <w:rFonts w:eastAsia="Calibri"/>
          <w:b/>
          <w:sz w:val="22"/>
          <w:szCs w:val="22"/>
          <w:u w:val="single"/>
        </w:rPr>
      </w:pPr>
    </w:p>
    <w:p w14:paraId="3D531943" w14:textId="37FD0757" w:rsidR="00DA0BB9" w:rsidRDefault="00DA0BB9" w:rsidP="00E46370">
      <w:pPr>
        <w:tabs>
          <w:tab w:val="num" w:pos="360"/>
        </w:tabs>
        <w:rPr>
          <w:rFonts w:eastAsia="Calibri"/>
          <w:b/>
          <w:sz w:val="22"/>
          <w:szCs w:val="22"/>
          <w:u w:val="single"/>
        </w:rPr>
      </w:pPr>
    </w:p>
    <w:p w14:paraId="010F72F2" w14:textId="48B95553" w:rsidR="00DA0BB9" w:rsidRDefault="00DA0BB9" w:rsidP="00E46370">
      <w:pPr>
        <w:tabs>
          <w:tab w:val="num" w:pos="360"/>
        </w:tabs>
        <w:rPr>
          <w:rFonts w:eastAsia="Calibri"/>
          <w:b/>
          <w:sz w:val="22"/>
          <w:szCs w:val="22"/>
          <w:u w:val="single"/>
        </w:rPr>
      </w:pPr>
    </w:p>
    <w:p w14:paraId="090B3FD4" w14:textId="0F9C4B76" w:rsidR="00DA0BB9" w:rsidRDefault="00DA0BB9" w:rsidP="00E46370">
      <w:pPr>
        <w:tabs>
          <w:tab w:val="num" w:pos="360"/>
        </w:tabs>
        <w:rPr>
          <w:rFonts w:eastAsia="Calibri"/>
          <w:b/>
          <w:sz w:val="22"/>
          <w:szCs w:val="22"/>
          <w:u w:val="single"/>
        </w:rPr>
      </w:pPr>
    </w:p>
    <w:p w14:paraId="7A079E1E" w14:textId="1149E434" w:rsidR="00DA0BB9" w:rsidRDefault="00DA0BB9" w:rsidP="00E46370">
      <w:pPr>
        <w:tabs>
          <w:tab w:val="num" w:pos="360"/>
        </w:tabs>
        <w:rPr>
          <w:rFonts w:eastAsia="Calibri"/>
          <w:b/>
          <w:sz w:val="22"/>
          <w:szCs w:val="22"/>
          <w:u w:val="single"/>
        </w:rPr>
      </w:pPr>
    </w:p>
    <w:p w14:paraId="5AC469BE" w14:textId="77777777" w:rsidR="00DA0BB9" w:rsidRPr="0092299D" w:rsidRDefault="00DA0BB9" w:rsidP="00E46370">
      <w:pPr>
        <w:tabs>
          <w:tab w:val="num" w:pos="360"/>
        </w:tabs>
        <w:rPr>
          <w:rFonts w:eastAsia="Calibri"/>
          <w:b/>
          <w:sz w:val="22"/>
          <w:szCs w:val="22"/>
          <w:u w:val="single"/>
        </w:rPr>
      </w:pPr>
    </w:p>
    <w:p w14:paraId="01722C49" w14:textId="77777777" w:rsidR="00C06813" w:rsidRPr="0092299D" w:rsidRDefault="00C06813" w:rsidP="00E46370">
      <w:pPr>
        <w:tabs>
          <w:tab w:val="num" w:pos="360"/>
        </w:tabs>
        <w:rPr>
          <w:rFonts w:eastAsia="Calibri"/>
          <w:b/>
          <w:sz w:val="22"/>
          <w:szCs w:val="22"/>
          <w:u w:val="single"/>
        </w:rPr>
      </w:pPr>
    </w:p>
    <w:p w14:paraId="451812F3" w14:textId="77777777" w:rsidR="005F4EC6" w:rsidRPr="0092299D" w:rsidRDefault="005F4EC6" w:rsidP="005F4EC6">
      <w:pPr>
        <w:rPr>
          <w:b/>
          <w:sz w:val="22"/>
          <w:szCs w:val="22"/>
          <w:u w:val="single"/>
        </w:rPr>
      </w:pPr>
      <w:r w:rsidRPr="0092299D">
        <w:rPr>
          <w:b/>
          <w:color w:val="000000"/>
          <w:sz w:val="22"/>
          <w:szCs w:val="22"/>
          <w:u w:val="single"/>
        </w:rPr>
        <w:lastRenderedPageBreak/>
        <w:t xml:space="preserve">Annex </w:t>
      </w:r>
      <w:r w:rsidRPr="0092299D">
        <w:rPr>
          <w:b/>
          <w:sz w:val="22"/>
          <w:szCs w:val="22"/>
          <w:u w:val="single"/>
        </w:rPr>
        <w:t>02 – Offeror Cover Letter</w:t>
      </w:r>
    </w:p>
    <w:p w14:paraId="479BC4E6" w14:textId="77777777" w:rsidR="005F4EC6" w:rsidRPr="0092299D" w:rsidRDefault="005F4EC6" w:rsidP="005F4EC6">
      <w:pPr>
        <w:jc w:val="both"/>
        <w:rPr>
          <w:i/>
          <w:sz w:val="22"/>
          <w:szCs w:val="22"/>
        </w:rPr>
      </w:pPr>
      <w:r w:rsidRPr="0092299D">
        <w:rPr>
          <w:i/>
          <w:sz w:val="22"/>
          <w:szCs w:val="22"/>
        </w:rPr>
        <w:t>The following cover letter must be placed on letterhead and completed/signed/stamped by a representative authorized to sign on behalf of the offeror:</w:t>
      </w:r>
    </w:p>
    <w:p w14:paraId="3DDD967A" w14:textId="77777777" w:rsidR="005F4EC6" w:rsidRPr="0092299D" w:rsidRDefault="005F4EC6" w:rsidP="005F4EC6">
      <w:pPr>
        <w:rPr>
          <w:sz w:val="22"/>
          <w:szCs w:val="22"/>
        </w:rPr>
      </w:pPr>
    </w:p>
    <w:p w14:paraId="78E2A7E0" w14:textId="77777777" w:rsidR="005F4EC6" w:rsidRPr="0092299D" w:rsidRDefault="005F4EC6" w:rsidP="005F4EC6">
      <w:pPr>
        <w:rPr>
          <w:sz w:val="22"/>
          <w:szCs w:val="22"/>
        </w:rPr>
      </w:pPr>
      <w:r w:rsidRPr="0092299D">
        <w:rPr>
          <w:sz w:val="22"/>
          <w:szCs w:val="22"/>
        </w:rPr>
        <w:t>To:</w:t>
      </w:r>
      <w:r w:rsidRPr="0092299D">
        <w:rPr>
          <w:sz w:val="22"/>
          <w:szCs w:val="22"/>
        </w:rPr>
        <w:tab/>
      </w:r>
      <w:r w:rsidRPr="0092299D">
        <w:rPr>
          <w:sz w:val="22"/>
          <w:szCs w:val="22"/>
        </w:rPr>
        <w:tab/>
        <w:t xml:space="preserve">West Africa PRO-Cashew project </w:t>
      </w:r>
    </w:p>
    <w:p w14:paraId="2A4F293F" w14:textId="77777777" w:rsidR="005F4EC6" w:rsidRPr="0092299D" w:rsidRDefault="005F4EC6" w:rsidP="005F4EC6">
      <w:pPr>
        <w:ind w:left="1440"/>
        <w:rPr>
          <w:sz w:val="22"/>
          <w:szCs w:val="22"/>
          <w:lang w:val="fr-FR"/>
        </w:rPr>
      </w:pPr>
      <w:r w:rsidRPr="0092299D">
        <w:rPr>
          <w:sz w:val="22"/>
          <w:szCs w:val="22"/>
          <w:lang w:val="fr-FR"/>
        </w:rPr>
        <w:t xml:space="preserve">The city of refuge building, </w:t>
      </w:r>
      <w:proofErr w:type="spellStart"/>
      <w:r w:rsidRPr="0092299D">
        <w:rPr>
          <w:sz w:val="22"/>
          <w:szCs w:val="22"/>
          <w:lang w:val="fr-FR"/>
        </w:rPr>
        <w:t>Royalton</w:t>
      </w:r>
      <w:proofErr w:type="spellEnd"/>
      <w:r w:rsidRPr="0092299D">
        <w:rPr>
          <w:sz w:val="22"/>
          <w:szCs w:val="22"/>
          <w:lang w:val="fr-FR"/>
        </w:rPr>
        <w:t xml:space="preserve"> Road, Off </w:t>
      </w:r>
      <w:proofErr w:type="spellStart"/>
      <w:r w:rsidRPr="0092299D">
        <w:rPr>
          <w:sz w:val="22"/>
          <w:szCs w:val="22"/>
          <w:lang w:val="fr-FR"/>
        </w:rPr>
        <w:t>tanke</w:t>
      </w:r>
      <w:proofErr w:type="spellEnd"/>
      <w:r w:rsidRPr="0092299D">
        <w:rPr>
          <w:sz w:val="22"/>
          <w:szCs w:val="22"/>
          <w:lang w:val="fr-FR"/>
        </w:rPr>
        <w:t xml:space="preserve"> </w:t>
      </w:r>
      <w:proofErr w:type="spellStart"/>
      <w:proofErr w:type="gramStart"/>
      <w:r w:rsidRPr="0092299D">
        <w:rPr>
          <w:sz w:val="22"/>
          <w:szCs w:val="22"/>
          <w:lang w:val="fr-FR"/>
        </w:rPr>
        <w:t>junction</w:t>
      </w:r>
      <w:proofErr w:type="spellEnd"/>
      <w:r w:rsidRPr="0092299D">
        <w:rPr>
          <w:sz w:val="22"/>
          <w:szCs w:val="22"/>
          <w:lang w:val="fr-FR"/>
        </w:rPr>
        <w:t xml:space="preserve"> ,</w:t>
      </w:r>
      <w:proofErr w:type="gramEnd"/>
      <w:r w:rsidRPr="0092299D">
        <w:rPr>
          <w:sz w:val="22"/>
          <w:szCs w:val="22"/>
          <w:lang w:val="fr-FR"/>
        </w:rPr>
        <w:t xml:space="preserve"> 2nd </w:t>
      </w:r>
      <w:proofErr w:type="spellStart"/>
      <w:r w:rsidRPr="0092299D">
        <w:rPr>
          <w:sz w:val="22"/>
          <w:szCs w:val="22"/>
          <w:lang w:val="fr-FR"/>
        </w:rPr>
        <w:t>floor</w:t>
      </w:r>
      <w:proofErr w:type="spellEnd"/>
      <w:r w:rsidRPr="0092299D">
        <w:rPr>
          <w:sz w:val="22"/>
          <w:szCs w:val="22"/>
          <w:lang w:val="fr-FR"/>
        </w:rPr>
        <w:t xml:space="preserve"> </w:t>
      </w:r>
    </w:p>
    <w:p w14:paraId="39EE2CE1" w14:textId="77777777" w:rsidR="005F4EC6" w:rsidRPr="0092299D" w:rsidRDefault="005F4EC6" w:rsidP="005F4EC6">
      <w:pPr>
        <w:ind w:left="1440"/>
        <w:rPr>
          <w:sz w:val="22"/>
          <w:szCs w:val="22"/>
        </w:rPr>
      </w:pPr>
      <w:r w:rsidRPr="0092299D">
        <w:rPr>
          <w:sz w:val="22"/>
          <w:szCs w:val="22"/>
          <w:lang w:val="fr-FR"/>
        </w:rPr>
        <w:t xml:space="preserve">No. 14, Station GRA, Ilorin, </w:t>
      </w:r>
      <w:proofErr w:type="spellStart"/>
      <w:r w:rsidRPr="0092299D">
        <w:rPr>
          <w:sz w:val="22"/>
          <w:szCs w:val="22"/>
          <w:lang w:val="fr-FR"/>
        </w:rPr>
        <w:t>Kwara</w:t>
      </w:r>
      <w:proofErr w:type="spellEnd"/>
      <w:r w:rsidRPr="0092299D">
        <w:rPr>
          <w:sz w:val="22"/>
          <w:szCs w:val="22"/>
          <w:lang w:val="fr-FR"/>
        </w:rPr>
        <w:t xml:space="preserve"> State of Nigeria</w:t>
      </w:r>
      <w:r w:rsidRPr="0092299D">
        <w:rPr>
          <w:sz w:val="22"/>
          <w:szCs w:val="22"/>
        </w:rPr>
        <w:t>.</w:t>
      </w:r>
    </w:p>
    <w:p w14:paraId="013C8929" w14:textId="77777777" w:rsidR="005F4EC6" w:rsidRPr="0092299D" w:rsidRDefault="005F4EC6" w:rsidP="005F4EC6">
      <w:pPr>
        <w:ind w:left="1418" w:hanging="1418"/>
        <w:rPr>
          <w:sz w:val="22"/>
          <w:szCs w:val="22"/>
        </w:rPr>
      </w:pPr>
    </w:p>
    <w:p w14:paraId="0A66A012" w14:textId="051800FA" w:rsidR="005F4EC6" w:rsidRPr="0092299D" w:rsidRDefault="005F4EC6" w:rsidP="005F4EC6">
      <w:pPr>
        <w:contextualSpacing/>
        <w:rPr>
          <w:sz w:val="22"/>
          <w:szCs w:val="22"/>
        </w:rPr>
      </w:pPr>
      <w:r w:rsidRPr="0092299D">
        <w:rPr>
          <w:sz w:val="22"/>
          <w:szCs w:val="22"/>
        </w:rPr>
        <w:t xml:space="preserve">Reference: </w:t>
      </w:r>
      <w:r w:rsidRPr="0092299D">
        <w:rPr>
          <w:sz w:val="22"/>
          <w:szCs w:val="22"/>
        </w:rPr>
        <w:tab/>
        <w:t>RFQ NGA#0</w:t>
      </w:r>
      <w:r w:rsidR="00C546D5">
        <w:rPr>
          <w:sz w:val="22"/>
          <w:szCs w:val="22"/>
        </w:rPr>
        <w:t>4</w:t>
      </w:r>
      <w:r w:rsidRPr="0092299D">
        <w:rPr>
          <w:sz w:val="22"/>
          <w:szCs w:val="22"/>
        </w:rPr>
        <w:t>-00</w:t>
      </w:r>
      <w:r w:rsidR="00C546D5">
        <w:rPr>
          <w:sz w:val="22"/>
          <w:szCs w:val="22"/>
        </w:rPr>
        <w:t>3</w:t>
      </w:r>
      <w:r w:rsidRPr="0092299D">
        <w:rPr>
          <w:sz w:val="22"/>
          <w:szCs w:val="22"/>
        </w:rPr>
        <w:t>/2022</w:t>
      </w:r>
    </w:p>
    <w:p w14:paraId="1E179288" w14:textId="77777777" w:rsidR="005F4EC6" w:rsidRPr="0092299D" w:rsidRDefault="005F4EC6" w:rsidP="005F4EC6">
      <w:pPr>
        <w:jc w:val="both"/>
        <w:rPr>
          <w:sz w:val="22"/>
          <w:szCs w:val="22"/>
        </w:rPr>
      </w:pPr>
    </w:p>
    <w:p w14:paraId="095D2F08" w14:textId="77777777" w:rsidR="005F4EC6" w:rsidRPr="0092299D" w:rsidRDefault="005F4EC6" w:rsidP="005F4EC6">
      <w:pPr>
        <w:jc w:val="both"/>
        <w:rPr>
          <w:sz w:val="22"/>
          <w:szCs w:val="22"/>
        </w:rPr>
      </w:pPr>
      <w:r w:rsidRPr="0092299D">
        <w:rPr>
          <w:sz w:val="22"/>
          <w:szCs w:val="22"/>
        </w:rPr>
        <w:t>To Whom It May Concern:</w:t>
      </w:r>
    </w:p>
    <w:p w14:paraId="56E209E7" w14:textId="77777777" w:rsidR="005F4EC6" w:rsidRPr="0092299D" w:rsidRDefault="005F4EC6" w:rsidP="005F4EC6">
      <w:pPr>
        <w:jc w:val="both"/>
        <w:rPr>
          <w:sz w:val="22"/>
          <w:szCs w:val="22"/>
        </w:rPr>
      </w:pPr>
    </w:p>
    <w:p w14:paraId="38A2C9C2" w14:textId="77777777" w:rsidR="005F4EC6" w:rsidRPr="0092299D" w:rsidRDefault="005F4EC6" w:rsidP="005F4EC6">
      <w:pPr>
        <w:rPr>
          <w:sz w:val="22"/>
          <w:szCs w:val="22"/>
        </w:rPr>
      </w:pPr>
      <w:r w:rsidRPr="0092299D">
        <w:rPr>
          <w:sz w:val="22"/>
          <w:szCs w:val="22"/>
        </w:rPr>
        <w:t>We, the undersigned, hereby provide the attached offer to perform all work required to complete the activities and requirements as described in the above-referenced RFQ. Please find our offer attached.</w:t>
      </w:r>
    </w:p>
    <w:p w14:paraId="5822E9BF" w14:textId="77777777" w:rsidR="005F4EC6" w:rsidRPr="0092299D" w:rsidRDefault="005F4EC6" w:rsidP="005F4EC6">
      <w:pPr>
        <w:rPr>
          <w:sz w:val="22"/>
          <w:szCs w:val="22"/>
        </w:rPr>
      </w:pPr>
    </w:p>
    <w:p w14:paraId="4E6E2F29" w14:textId="77777777" w:rsidR="005F4EC6" w:rsidRPr="0092299D" w:rsidRDefault="005F4EC6" w:rsidP="005F4EC6">
      <w:pPr>
        <w:rPr>
          <w:sz w:val="22"/>
          <w:szCs w:val="22"/>
        </w:rPr>
      </w:pPr>
      <w:r w:rsidRPr="0092299D">
        <w:rPr>
          <w:sz w:val="22"/>
          <w:szCs w:val="22"/>
        </w:rPr>
        <w:t xml:space="preserve">We hereby acknowledge and agree to all terms, conditions, special provisions, and instructions included in the above-referenced RFQ. We further certify that the below-named firm—as well as the firm’s principal </w:t>
      </w:r>
      <w:proofErr w:type="gramStart"/>
      <w:r w:rsidRPr="0092299D">
        <w:rPr>
          <w:sz w:val="22"/>
          <w:szCs w:val="22"/>
        </w:rPr>
        <w:t>officers</w:t>
      </w:r>
      <w:proofErr w:type="gramEnd"/>
      <w:r w:rsidRPr="0092299D">
        <w:rPr>
          <w:sz w:val="22"/>
          <w:szCs w:val="22"/>
        </w:rPr>
        <w:t xml:space="preserve"> and all commodities and services offered in response to this RFQ—are eligible to participate in this procurement under the terms of this solicitation and under USDA regulations.</w:t>
      </w:r>
    </w:p>
    <w:p w14:paraId="74140B83" w14:textId="77777777" w:rsidR="005F4EC6" w:rsidRPr="0092299D" w:rsidRDefault="005F4EC6" w:rsidP="005F4EC6">
      <w:pPr>
        <w:rPr>
          <w:sz w:val="22"/>
          <w:szCs w:val="22"/>
        </w:rPr>
      </w:pPr>
    </w:p>
    <w:p w14:paraId="400A95B4" w14:textId="77777777" w:rsidR="005F4EC6" w:rsidRPr="0092299D" w:rsidRDefault="005F4EC6" w:rsidP="005F4EC6">
      <w:pPr>
        <w:rPr>
          <w:sz w:val="22"/>
          <w:szCs w:val="22"/>
        </w:rPr>
      </w:pPr>
      <w:r w:rsidRPr="0092299D">
        <w:rPr>
          <w:sz w:val="22"/>
          <w:szCs w:val="22"/>
        </w:rPr>
        <w:t>Furthermore, we hereby certify that, to the best of our knowledge and belief:</w:t>
      </w:r>
    </w:p>
    <w:p w14:paraId="711DF0A1" w14:textId="77777777" w:rsidR="005F4EC6" w:rsidRPr="0092299D" w:rsidRDefault="005F4EC6" w:rsidP="005F4EC6">
      <w:pPr>
        <w:numPr>
          <w:ilvl w:val="0"/>
          <w:numId w:val="7"/>
        </w:numPr>
        <w:tabs>
          <w:tab w:val="left" w:pos="540"/>
        </w:tabs>
        <w:ind w:left="540"/>
        <w:rPr>
          <w:sz w:val="22"/>
          <w:szCs w:val="22"/>
        </w:rPr>
      </w:pPr>
      <w:r w:rsidRPr="0092299D">
        <w:rPr>
          <w:sz w:val="22"/>
          <w:szCs w:val="22"/>
        </w:rPr>
        <w:t xml:space="preserve">We have no close, familial, or financial relationships with any CNFA or PRO-Cashew project staff </w:t>
      </w:r>
      <w:proofErr w:type="gramStart"/>
      <w:r w:rsidRPr="0092299D">
        <w:rPr>
          <w:sz w:val="22"/>
          <w:szCs w:val="22"/>
        </w:rPr>
        <w:t>members;</w:t>
      </w:r>
      <w:proofErr w:type="gramEnd"/>
    </w:p>
    <w:p w14:paraId="24A55351" w14:textId="77777777" w:rsidR="005F4EC6" w:rsidRPr="0092299D" w:rsidRDefault="005F4EC6" w:rsidP="005F4EC6">
      <w:pPr>
        <w:numPr>
          <w:ilvl w:val="0"/>
          <w:numId w:val="7"/>
        </w:numPr>
        <w:tabs>
          <w:tab w:val="left" w:pos="540"/>
        </w:tabs>
        <w:ind w:left="540"/>
        <w:rPr>
          <w:sz w:val="22"/>
          <w:szCs w:val="22"/>
        </w:rPr>
      </w:pPr>
      <w:r w:rsidRPr="0092299D">
        <w:rPr>
          <w:sz w:val="22"/>
          <w:szCs w:val="22"/>
        </w:rPr>
        <w:t>We have no close, familial, or financial relationships with any other offerors submitting proposals in response to the above-referenced RFQ; and</w:t>
      </w:r>
    </w:p>
    <w:p w14:paraId="757A0398" w14:textId="77777777" w:rsidR="005F4EC6" w:rsidRPr="0092299D" w:rsidRDefault="005F4EC6" w:rsidP="005F4EC6">
      <w:pPr>
        <w:numPr>
          <w:ilvl w:val="0"/>
          <w:numId w:val="7"/>
        </w:numPr>
        <w:tabs>
          <w:tab w:val="left" w:pos="540"/>
        </w:tabs>
        <w:ind w:left="540" w:right="-180"/>
        <w:rPr>
          <w:sz w:val="22"/>
          <w:szCs w:val="22"/>
        </w:rPr>
      </w:pPr>
      <w:r w:rsidRPr="0092299D">
        <w:rPr>
          <w:sz w:val="22"/>
          <w:szCs w:val="22"/>
        </w:rPr>
        <w:t>The prices in our offer have been arrived at independently, without any consultation, communication, or agreement with any other offeror or competitor for the purpose of restricting competition.</w:t>
      </w:r>
    </w:p>
    <w:p w14:paraId="64E8CEC2" w14:textId="77777777" w:rsidR="005F4EC6" w:rsidRPr="0092299D" w:rsidRDefault="005F4EC6" w:rsidP="005F4EC6">
      <w:pPr>
        <w:numPr>
          <w:ilvl w:val="0"/>
          <w:numId w:val="7"/>
        </w:numPr>
        <w:tabs>
          <w:tab w:val="left" w:pos="540"/>
        </w:tabs>
        <w:ind w:left="540" w:right="-180"/>
        <w:rPr>
          <w:sz w:val="22"/>
          <w:szCs w:val="22"/>
        </w:rPr>
      </w:pPr>
      <w:r w:rsidRPr="0092299D">
        <w:rPr>
          <w:sz w:val="22"/>
          <w:szCs w:val="22"/>
        </w:rPr>
        <w:t>All information in our proposal and all supporting documentation is authentic and accurate.</w:t>
      </w:r>
    </w:p>
    <w:p w14:paraId="5250E216" w14:textId="77777777" w:rsidR="005F4EC6" w:rsidRPr="0092299D" w:rsidRDefault="005F4EC6" w:rsidP="005F4EC6">
      <w:pPr>
        <w:numPr>
          <w:ilvl w:val="0"/>
          <w:numId w:val="7"/>
        </w:numPr>
        <w:tabs>
          <w:tab w:val="left" w:pos="540"/>
        </w:tabs>
        <w:ind w:left="540" w:right="-180"/>
        <w:rPr>
          <w:sz w:val="22"/>
          <w:szCs w:val="22"/>
        </w:rPr>
      </w:pPr>
      <w:r w:rsidRPr="0092299D">
        <w:rPr>
          <w:sz w:val="22"/>
          <w:szCs w:val="22"/>
        </w:rPr>
        <w:t>We understand and agree to CNFA’s prohibitions against fraud, bribery, and kickbacks.</w:t>
      </w:r>
    </w:p>
    <w:p w14:paraId="03FE3844" w14:textId="77777777" w:rsidR="005F4EC6" w:rsidRPr="0092299D" w:rsidRDefault="005F4EC6" w:rsidP="005F4EC6">
      <w:pPr>
        <w:numPr>
          <w:ilvl w:val="0"/>
          <w:numId w:val="7"/>
        </w:numPr>
        <w:tabs>
          <w:tab w:val="left" w:pos="540"/>
        </w:tabs>
        <w:ind w:left="540" w:right="-180"/>
        <w:rPr>
          <w:sz w:val="22"/>
          <w:szCs w:val="22"/>
        </w:rPr>
      </w:pPr>
      <w:r w:rsidRPr="0092299D">
        <w:rPr>
          <w:sz w:val="22"/>
          <w:szCs w:val="22"/>
        </w:rPr>
        <w:t xml:space="preserve">We understand and agree to CNFA’s prohibitions against funding or associating with individuals or organizations engaged in terrorism or trafficking in persons activities. </w:t>
      </w:r>
    </w:p>
    <w:p w14:paraId="4AC14D1D" w14:textId="77777777" w:rsidR="005F4EC6" w:rsidRPr="0092299D" w:rsidRDefault="005F4EC6" w:rsidP="005F4EC6">
      <w:pPr>
        <w:rPr>
          <w:sz w:val="22"/>
          <w:szCs w:val="22"/>
        </w:rPr>
      </w:pPr>
    </w:p>
    <w:p w14:paraId="74B82527" w14:textId="77777777" w:rsidR="005F4EC6" w:rsidRPr="0092299D" w:rsidRDefault="005F4EC6" w:rsidP="005F4EC6">
      <w:pPr>
        <w:rPr>
          <w:sz w:val="22"/>
          <w:szCs w:val="22"/>
        </w:rPr>
      </w:pPr>
      <w:r w:rsidRPr="0092299D">
        <w:rPr>
          <w:sz w:val="22"/>
          <w:szCs w:val="22"/>
        </w:rPr>
        <w:t>We hereby certify that the enclosed representations, certifications, and other statements are accurate, current, and complete.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F4EC6" w:rsidRPr="00DA0BB9" w14:paraId="1120FB98" w14:textId="77777777" w:rsidTr="7DF512DF">
        <w:tc>
          <w:tcPr>
            <w:tcW w:w="2500" w:type="pct"/>
          </w:tcPr>
          <w:p w14:paraId="57763E48" w14:textId="77777777" w:rsidR="005F4EC6" w:rsidRPr="0092299D" w:rsidRDefault="005F4EC6" w:rsidP="00121AFC">
            <w:pPr>
              <w:rPr>
                <w:sz w:val="22"/>
                <w:szCs w:val="22"/>
              </w:rPr>
            </w:pPr>
          </w:p>
          <w:p w14:paraId="6E402665" w14:textId="77777777" w:rsidR="005F4EC6" w:rsidRPr="0092299D" w:rsidRDefault="005F4EC6" w:rsidP="00121AFC">
            <w:pPr>
              <w:rPr>
                <w:sz w:val="22"/>
                <w:szCs w:val="22"/>
              </w:rPr>
            </w:pPr>
            <w:r w:rsidRPr="0092299D">
              <w:rPr>
                <w:sz w:val="22"/>
                <w:szCs w:val="22"/>
              </w:rPr>
              <w:t xml:space="preserve">Authorized </w:t>
            </w:r>
            <w:proofErr w:type="gramStart"/>
            <w:r w:rsidRPr="0092299D">
              <w:rPr>
                <w:sz w:val="22"/>
                <w:szCs w:val="22"/>
              </w:rPr>
              <w:t>Signature:_</w:t>
            </w:r>
            <w:proofErr w:type="gramEnd"/>
            <w:r w:rsidRPr="0092299D">
              <w:rPr>
                <w:sz w:val="22"/>
                <w:szCs w:val="22"/>
              </w:rPr>
              <w:t>___________________</w:t>
            </w:r>
          </w:p>
        </w:tc>
        <w:tc>
          <w:tcPr>
            <w:tcW w:w="2500" w:type="pct"/>
          </w:tcPr>
          <w:p w14:paraId="2E0DF385" w14:textId="77777777" w:rsidR="005F4EC6" w:rsidRPr="0092299D" w:rsidRDefault="005F4EC6" w:rsidP="00121AFC">
            <w:pPr>
              <w:rPr>
                <w:sz w:val="22"/>
                <w:szCs w:val="22"/>
              </w:rPr>
            </w:pPr>
            <w:r w:rsidRPr="0092299D">
              <w:rPr>
                <w:sz w:val="22"/>
                <w:szCs w:val="22"/>
              </w:rPr>
              <w:t xml:space="preserve">Name &amp; Title of </w:t>
            </w:r>
          </w:p>
          <w:p w14:paraId="6843EE7C" w14:textId="33CB9719" w:rsidR="005F4EC6" w:rsidRPr="0092299D" w:rsidRDefault="005F4EC6" w:rsidP="00121AFC">
            <w:pPr>
              <w:rPr>
                <w:sz w:val="22"/>
                <w:szCs w:val="22"/>
              </w:rPr>
            </w:pPr>
            <w:proofErr w:type="gramStart"/>
            <w:r w:rsidRPr="0092299D">
              <w:rPr>
                <w:sz w:val="22"/>
                <w:szCs w:val="22"/>
              </w:rPr>
              <w:t>Signatory:_</w:t>
            </w:r>
            <w:proofErr w:type="gramEnd"/>
            <w:r w:rsidRPr="0092299D">
              <w:rPr>
                <w:sz w:val="22"/>
                <w:szCs w:val="22"/>
              </w:rPr>
              <w:t>___________________________</w:t>
            </w:r>
          </w:p>
        </w:tc>
      </w:tr>
      <w:tr w:rsidR="005F4EC6" w:rsidRPr="00DA0BB9" w14:paraId="4739BFCF" w14:textId="77777777" w:rsidTr="7DF512DF">
        <w:tc>
          <w:tcPr>
            <w:tcW w:w="2500" w:type="pct"/>
          </w:tcPr>
          <w:p w14:paraId="3960A2F4" w14:textId="77777777" w:rsidR="005F4EC6" w:rsidRPr="0092299D" w:rsidRDefault="005F4EC6" w:rsidP="00121AFC">
            <w:pPr>
              <w:rPr>
                <w:sz w:val="22"/>
                <w:szCs w:val="22"/>
              </w:rPr>
            </w:pPr>
          </w:p>
          <w:p w14:paraId="4B582EFA" w14:textId="4B5E01FD" w:rsidR="005F4EC6" w:rsidRPr="0092299D" w:rsidRDefault="005F4EC6" w:rsidP="00121AFC">
            <w:pPr>
              <w:rPr>
                <w:sz w:val="22"/>
                <w:szCs w:val="22"/>
              </w:rPr>
            </w:pPr>
            <w:proofErr w:type="gramStart"/>
            <w:r w:rsidRPr="0092299D">
              <w:rPr>
                <w:sz w:val="22"/>
                <w:szCs w:val="22"/>
              </w:rPr>
              <w:t>Date:_</w:t>
            </w:r>
            <w:proofErr w:type="gramEnd"/>
            <w:r w:rsidRPr="0092299D">
              <w:rPr>
                <w:sz w:val="22"/>
                <w:szCs w:val="22"/>
              </w:rPr>
              <w:t>_______________________________</w:t>
            </w:r>
          </w:p>
        </w:tc>
        <w:tc>
          <w:tcPr>
            <w:tcW w:w="2500" w:type="pct"/>
          </w:tcPr>
          <w:p w14:paraId="110EF97A" w14:textId="77777777" w:rsidR="005F4EC6" w:rsidRPr="0092299D" w:rsidRDefault="005F4EC6" w:rsidP="00121AFC">
            <w:pPr>
              <w:rPr>
                <w:sz w:val="22"/>
                <w:szCs w:val="22"/>
              </w:rPr>
            </w:pPr>
          </w:p>
          <w:p w14:paraId="068569D5" w14:textId="485E3E64" w:rsidR="005F4EC6" w:rsidRPr="0092299D" w:rsidRDefault="005F4EC6" w:rsidP="00121AFC">
            <w:pPr>
              <w:rPr>
                <w:sz w:val="22"/>
                <w:szCs w:val="22"/>
              </w:rPr>
            </w:pPr>
            <w:r w:rsidRPr="0092299D">
              <w:rPr>
                <w:sz w:val="22"/>
                <w:szCs w:val="22"/>
              </w:rPr>
              <w:t xml:space="preserve">Company </w:t>
            </w:r>
            <w:proofErr w:type="gramStart"/>
            <w:r w:rsidRPr="0092299D">
              <w:rPr>
                <w:sz w:val="22"/>
                <w:szCs w:val="22"/>
              </w:rPr>
              <w:t>Name:_</w:t>
            </w:r>
            <w:proofErr w:type="gramEnd"/>
            <w:r w:rsidRPr="0092299D">
              <w:rPr>
                <w:sz w:val="22"/>
                <w:szCs w:val="22"/>
              </w:rPr>
              <w:t>______________________</w:t>
            </w:r>
          </w:p>
        </w:tc>
      </w:tr>
      <w:tr w:rsidR="005F4EC6" w:rsidRPr="00DA0BB9" w14:paraId="304F5986" w14:textId="77777777" w:rsidTr="7DF512DF">
        <w:tc>
          <w:tcPr>
            <w:tcW w:w="2500" w:type="pct"/>
          </w:tcPr>
          <w:p w14:paraId="0C52ACBB" w14:textId="77777777" w:rsidR="005F4EC6" w:rsidRPr="0092299D" w:rsidRDefault="005F4EC6" w:rsidP="00121AFC">
            <w:pPr>
              <w:rPr>
                <w:sz w:val="22"/>
                <w:szCs w:val="22"/>
              </w:rPr>
            </w:pPr>
            <w:r w:rsidRPr="0092299D">
              <w:rPr>
                <w:sz w:val="22"/>
                <w:szCs w:val="22"/>
              </w:rPr>
              <w:t xml:space="preserve">Company </w:t>
            </w:r>
            <w:proofErr w:type="gramStart"/>
            <w:r w:rsidRPr="0092299D">
              <w:rPr>
                <w:sz w:val="22"/>
                <w:szCs w:val="22"/>
              </w:rPr>
              <w:t>Address:_</w:t>
            </w:r>
            <w:proofErr w:type="gramEnd"/>
            <w:r w:rsidRPr="0092299D">
              <w:rPr>
                <w:sz w:val="22"/>
                <w:szCs w:val="22"/>
              </w:rPr>
              <w:t>______________________</w:t>
            </w:r>
          </w:p>
          <w:p w14:paraId="5AB93BED" w14:textId="69FCEF7B" w:rsidR="005F4EC6" w:rsidRPr="0092299D" w:rsidRDefault="005F4EC6" w:rsidP="00121AFC">
            <w:pPr>
              <w:rPr>
                <w:sz w:val="22"/>
                <w:szCs w:val="22"/>
              </w:rPr>
            </w:pPr>
            <w:r w:rsidRPr="0092299D">
              <w:rPr>
                <w:sz w:val="22"/>
                <w:szCs w:val="22"/>
              </w:rPr>
              <w:t>_____________________________________</w:t>
            </w:r>
          </w:p>
        </w:tc>
        <w:tc>
          <w:tcPr>
            <w:tcW w:w="2500" w:type="pct"/>
          </w:tcPr>
          <w:p w14:paraId="0F3CE391" w14:textId="77777777" w:rsidR="005F4EC6" w:rsidRPr="0092299D" w:rsidRDefault="005F4EC6" w:rsidP="00121AFC">
            <w:pPr>
              <w:rPr>
                <w:sz w:val="22"/>
                <w:szCs w:val="22"/>
              </w:rPr>
            </w:pPr>
          </w:p>
          <w:p w14:paraId="2DF2FDCE" w14:textId="6103FABF" w:rsidR="005F4EC6" w:rsidRPr="0092299D" w:rsidRDefault="005F4EC6" w:rsidP="00121AFC">
            <w:pPr>
              <w:rPr>
                <w:sz w:val="22"/>
                <w:szCs w:val="22"/>
              </w:rPr>
            </w:pPr>
            <w:proofErr w:type="gramStart"/>
            <w:r w:rsidRPr="0092299D">
              <w:rPr>
                <w:sz w:val="22"/>
                <w:szCs w:val="22"/>
              </w:rPr>
              <w:t>Telephone:_</w:t>
            </w:r>
            <w:proofErr w:type="gramEnd"/>
            <w:r w:rsidRPr="0092299D">
              <w:rPr>
                <w:sz w:val="22"/>
                <w:szCs w:val="22"/>
              </w:rPr>
              <w:t>___________________________</w:t>
            </w:r>
          </w:p>
          <w:p w14:paraId="5DFF904A" w14:textId="6D695321" w:rsidR="005F4EC6" w:rsidRPr="0092299D" w:rsidRDefault="005F4EC6" w:rsidP="00121AFC">
            <w:pPr>
              <w:rPr>
                <w:sz w:val="22"/>
                <w:szCs w:val="22"/>
              </w:rPr>
            </w:pPr>
            <w:proofErr w:type="gramStart"/>
            <w:r w:rsidRPr="0092299D">
              <w:rPr>
                <w:sz w:val="22"/>
                <w:szCs w:val="22"/>
              </w:rPr>
              <w:t>Website:_</w:t>
            </w:r>
            <w:proofErr w:type="gramEnd"/>
            <w:r w:rsidRPr="0092299D">
              <w:rPr>
                <w:sz w:val="22"/>
                <w:szCs w:val="22"/>
              </w:rPr>
              <w:t>_____________________________</w:t>
            </w:r>
          </w:p>
        </w:tc>
      </w:tr>
      <w:tr w:rsidR="005F4EC6" w:rsidRPr="00DA0BB9" w14:paraId="5D393E74" w14:textId="77777777" w:rsidTr="7DF512DF">
        <w:tc>
          <w:tcPr>
            <w:tcW w:w="2500" w:type="pct"/>
          </w:tcPr>
          <w:p w14:paraId="6F2A4012" w14:textId="77777777" w:rsidR="005F4EC6" w:rsidRPr="0092299D" w:rsidRDefault="005F4EC6" w:rsidP="00121AFC">
            <w:pPr>
              <w:rPr>
                <w:sz w:val="22"/>
                <w:szCs w:val="22"/>
              </w:rPr>
            </w:pPr>
          </w:p>
          <w:p w14:paraId="42E8DCF0" w14:textId="176C5739" w:rsidR="005F4EC6" w:rsidRPr="0092299D" w:rsidRDefault="005F4EC6" w:rsidP="00121AFC">
            <w:pPr>
              <w:rPr>
                <w:sz w:val="22"/>
                <w:szCs w:val="22"/>
              </w:rPr>
            </w:pPr>
            <w:r w:rsidRPr="0092299D">
              <w:rPr>
                <w:sz w:val="22"/>
                <w:szCs w:val="22"/>
              </w:rPr>
              <w:t xml:space="preserve">Company Registration or Taxpayer ID </w:t>
            </w:r>
            <w:proofErr w:type="gramStart"/>
            <w:r w:rsidRPr="0092299D">
              <w:rPr>
                <w:sz w:val="22"/>
                <w:szCs w:val="22"/>
              </w:rPr>
              <w:t>Number:_</w:t>
            </w:r>
            <w:proofErr w:type="gramEnd"/>
            <w:r w:rsidRPr="0092299D">
              <w:rPr>
                <w:sz w:val="22"/>
                <w:szCs w:val="22"/>
              </w:rPr>
              <w:t>_____________________________</w:t>
            </w:r>
          </w:p>
        </w:tc>
        <w:tc>
          <w:tcPr>
            <w:tcW w:w="2500" w:type="pct"/>
          </w:tcPr>
          <w:p w14:paraId="7A70BA53" w14:textId="77777777" w:rsidR="005F4EC6" w:rsidRPr="0092299D" w:rsidRDefault="005F4EC6" w:rsidP="00121AFC">
            <w:pPr>
              <w:rPr>
                <w:sz w:val="22"/>
                <w:szCs w:val="22"/>
              </w:rPr>
            </w:pPr>
          </w:p>
          <w:p w14:paraId="51A90BDF" w14:textId="2AB18CDA" w:rsidR="005F4EC6" w:rsidRPr="0092299D" w:rsidRDefault="005F4EC6" w:rsidP="00121AFC">
            <w:pPr>
              <w:rPr>
                <w:sz w:val="22"/>
                <w:szCs w:val="22"/>
              </w:rPr>
            </w:pPr>
            <w:r w:rsidRPr="0092299D">
              <w:rPr>
                <w:sz w:val="22"/>
                <w:szCs w:val="22"/>
              </w:rPr>
              <w:t>Does the company have an active bank account? (Y/N</w:t>
            </w:r>
            <w:proofErr w:type="gramStart"/>
            <w:r w:rsidRPr="0092299D">
              <w:rPr>
                <w:sz w:val="22"/>
                <w:szCs w:val="22"/>
              </w:rPr>
              <w:t>):_</w:t>
            </w:r>
            <w:proofErr w:type="gramEnd"/>
            <w:r w:rsidRPr="0092299D">
              <w:rPr>
                <w:sz w:val="22"/>
                <w:szCs w:val="22"/>
              </w:rPr>
              <w:t>_____________________</w:t>
            </w:r>
          </w:p>
        </w:tc>
      </w:tr>
      <w:tr w:rsidR="005F4EC6" w:rsidRPr="00DA0BB9" w14:paraId="1C855056" w14:textId="77777777" w:rsidTr="7DF512DF">
        <w:tc>
          <w:tcPr>
            <w:tcW w:w="5000" w:type="pct"/>
            <w:gridSpan w:val="2"/>
          </w:tcPr>
          <w:p w14:paraId="781DDD2D" w14:textId="77777777" w:rsidR="005F4EC6" w:rsidRPr="0092299D" w:rsidRDefault="005F4EC6" w:rsidP="00121AFC">
            <w:pPr>
              <w:rPr>
                <w:sz w:val="22"/>
                <w:szCs w:val="22"/>
              </w:rPr>
            </w:pPr>
          </w:p>
          <w:p w14:paraId="2CBAFCE9" w14:textId="77777777" w:rsidR="005F4EC6" w:rsidRPr="0092299D" w:rsidRDefault="005F4EC6" w:rsidP="00121AFC">
            <w:pPr>
              <w:rPr>
                <w:sz w:val="22"/>
                <w:szCs w:val="22"/>
              </w:rPr>
            </w:pPr>
            <w:r w:rsidRPr="0092299D">
              <w:rPr>
                <w:sz w:val="22"/>
                <w:szCs w:val="22"/>
              </w:rPr>
              <w:t>Official name associated with the bank account (for payment): ___________________________________________________________________________________</w:t>
            </w:r>
          </w:p>
        </w:tc>
      </w:tr>
    </w:tbl>
    <w:p w14:paraId="3B298E40" w14:textId="4CF01F80" w:rsidR="7DF512DF" w:rsidRDefault="7DF512DF"/>
    <w:p w14:paraId="33E3E65F" w14:textId="77777777" w:rsidR="00B5165E" w:rsidRPr="00DA0BB9" w:rsidRDefault="00B5165E" w:rsidP="00EF7C31">
      <w:pPr>
        <w:rPr>
          <w:rFonts w:eastAsia="Calibri"/>
          <w:b/>
          <w:sz w:val="22"/>
          <w:szCs w:val="22"/>
          <w:u w:val="single"/>
        </w:rPr>
      </w:pPr>
    </w:p>
    <w:p w14:paraId="4909A327" w14:textId="3875954D" w:rsidR="00B5165E" w:rsidRDefault="00B5165E" w:rsidP="00EF7C31">
      <w:pPr>
        <w:rPr>
          <w:rFonts w:eastAsia="Calibri"/>
          <w:b/>
          <w:sz w:val="22"/>
          <w:szCs w:val="22"/>
          <w:u w:val="single"/>
        </w:rPr>
      </w:pPr>
    </w:p>
    <w:p w14:paraId="11ED845E" w14:textId="5FFBB202" w:rsidR="00DA0BB9" w:rsidRDefault="00DA0BB9" w:rsidP="00EF7C31">
      <w:pPr>
        <w:rPr>
          <w:rFonts w:eastAsia="Calibri"/>
          <w:b/>
          <w:sz w:val="22"/>
          <w:szCs w:val="22"/>
          <w:u w:val="single"/>
        </w:rPr>
      </w:pPr>
    </w:p>
    <w:p w14:paraId="55E8E8D7" w14:textId="63397272" w:rsidR="00DA0BB9" w:rsidRDefault="00DA0BB9" w:rsidP="00EF7C31">
      <w:pPr>
        <w:rPr>
          <w:rFonts w:eastAsia="Calibri"/>
          <w:b/>
          <w:sz w:val="22"/>
          <w:szCs w:val="22"/>
          <w:u w:val="single"/>
        </w:rPr>
      </w:pPr>
    </w:p>
    <w:p w14:paraId="3CB79E7A" w14:textId="77777777" w:rsidR="00DA0BB9" w:rsidRPr="0092299D" w:rsidRDefault="00DA0BB9" w:rsidP="00DA0BB9">
      <w:pPr>
        <w:suppressAutoHyphens/>
        <w:contextualSpacing/>
        <w:rPr>
          <w:b/>
          <w:sz w:val="22"/>
          <w:szCs w:val="22"/>
          <w:u w:val="single"/>
        </w:rPr>
      </w:pPr>
      <w:r w:rsidRPr="0092299D">
        <w:rPr>
          <w:b/>
          <w:sz w:val="22"/>
          <w:szCs w:val="22"/>
          <w:u w:val="single"/>
        </w:rPr>
        <w:t>Annex 03 – CNFA Terms and Conditions</w:t>
      </w:r>
    </w:p>
    <w:p w14:paraId="6B478CBA" w14:textId="77777777" w:rsidR="00DA0BB9" w:rsidRPr="0092299D" w:rsidRDefault="00DA0BB9" w:rsidP="00DA0BB9">
      <w:pPr>
        <w:contextualSpacing/>
        <w:rPr>
          <w:sz w:val="22"/>
          <w:szCs w:val="22"/>
        </w:rPr>
      </w:pPr>
    </w:p>
    <w:p w14:paraId="32EEB6AE" w14:textId="77777777" w:rsidR="00DA0BB9" w:rsidRPr="0092299D" w:rsidRDefault="00DA0BB9" w:rsidP="00DA0BB9">
      <w:pPr>
        <w:ind w:left="360"/>
        <w:contextualSpacing/>
        <w:jc w:val="both"/>
        <w:rPr>
          <w:sz w:val="22"/>
          <w:szCs w:val="22"/>
        </w:rPr>
      </w:pPr>
      <w:r w:rsidRPr="0092299D">
        <w:rPr>
          <w:b/>
          <w:sz w:val="22"/>
          <w:szCs w:val="22"/>
          <w:u w:val="single"/>
        </w:rPr>
        <w:t>1.  Ethical and Business Conduct Requirements.</w:t>
      </w:r>
      <w:r w:rsidRPr="0092299D">
        <w:rPr>
          <w:b/>
          <w:sz w:val="22"/>
          <w:szCs w:val="22"/>
        </w:rPr>
        <w:t xml:space="preserve"> </w:t>
      </w:r>
      <w:r w:rsidRPr="0092299D">
        <w:rPr>
          <w:sz w:val="22"/>
          <w:szCs w:val="22"/>
        </w:rPr>
        <w:t xml:space="preserve">CNFA is committed to integrity in procurement, and only selects suppliers based on objective business criteria such as price and technical merit. </w:t>
      </w:r>
    </w:p>
    <w:p w14:paraId="0AE2F579" w14:textId="77777777" w:rsidR="00DA0BB9" w:rsidRPr="0092299D" w:rsidRDefault="00DA0BB9" w:rsidP="00DA0BB9">
      <w:pPr>
        <w:ind w:left="360"/>
        <w:contextualSpacing/>
        <w:jc w:val="both"/>
        <w:rPr>
          <w:sz w:val="22"/>
          <w:szCs w:val="22"/>
        </w:rPr>
      </w:pPr>
    </w:p>
    <w:p w14:paraId="3FEFE8A4" w14:textId="77777777" w:rsidR="00DA0BB9" w:rsidRPr="0092299D" w:rsidRDefault="00DA0BB9" w:rsidP="00DA0BB9">
      <w:pPr>
        <w:ind w:left="360"/>
        <w:contextualSpacing/>
        <w:jc w:val="both"/>
        <w:rPr>
          <w:sz w:val="22"/>
          <w:szCs w:val="22"/>
        </w:rPr>
      </w:pPr>
      <w:r w:rsidRPr="0092299D">
        <w:rPr>
          <w:sz w:val="22"/>
          <w:szCs w:val="22"/>
        </w:rPr>
        <w:t>CNFA does not tolerate fraud, collusion among offerors, falsified proposals/bids, bribery, or kickbacks. Any firm or individual violating these standards will be disqualified from this procurement, barred from future procurement opportunities, and may be reported to both USAID and the Office of the Inspector General.</w:t>
      </w:r>
    </w:p>
    <w:p w14:paraId="71BCB291" w14:textId="77777777" w:rsidR="00DA0BB9" w:rsidRPr="0092299D" w:rsidRDefault="00DA0BB9" w:rsidP="00DA0BB9">
      <w:pPr>
        <w:ind w:left="360"/>
        <w:contextualSpacing/>
        <w:jc w:val="both"/>
        <w:rPr>
          <w:sz w:val="22"/>
          <w:szCs w:val="22"/>
        </w:rPr>
      </w:pPr>
    </w:p>
    <w:p w14:paraId="6F1B6074" w14:textId="77777777" w:rsidR="00DA0BB9" w:rsidRPr="0092299D" w:rsidRDefault="00DA0BB9" w:rsidP="00DA0BB9">
      <w:pPr>
        <w:ind w:left="360"/>
        <w:contextualSpacing/>
        <w:jc w:val="both"/>
        <w:rPr>
          <w:sz w:val="22"/>
          <w:szCs w:val="22"/>
        </w:rPr>
      </w:pPr>
      <w:r w:rsidRPr="0092299D">
        <w:rPr>
          <w:sz w:val="22"/>
          <w:szCs w:val="22"/>
        </w:rPr>
        <w:t>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CNFA will inform USAID and the Office of the Inspector General of any supplier offers of money, fee, commission, credit, gift, gratuity, object of value or compensation to obtain business.</w:t>
      </w:r>
    </w:p>
    <w:p w14:paraId="0850450B" w14:textId="77777777" w:rsidR="00DA0BB9" w:rsidRPr="0092299D" w:rsidRDefault="00DA0BB9" w:rsidP="00DA0BB9">
      <w:pPr>
        <w:ind w:left="360"/>
        <w:contextualSpacing/>
        <w:jc w:val="both"/>
        <w:rPr>
          <w:sz w:val="22"/>
          <w:szCs w:val="22"/>
        </w:rPr>
      </w:pPr>
    </w:p>
    <w:p w14:paraId="0A757710" w14:textId="77777777" w:rsidR="00DA0BB9" w:rsidRPr="0092299D" w:rsidRDefault="00DA0BB9" w:rsidP="00DA0BB9">
      <w:pPr>
        <w:ind w:left="360"/>
        <w:contextualSpacing/>
        <w:jc w:val="both"/>
        <w:rPr>
          <w:sz w:val="22"/>
          <w:szCs w:val="22"/>
        </w:rPr>
      </w:pPr>
      <w:r w:rsidRPr="0092299D">
        <w:rPr>
          <w:sz w:val="22"/>
          <w:szCs w:val="22"/>
        </w:rPr>
        <w:t>Offerors responding to this RFQ must include the following as part of the proposal submission:</w:t>
      </w:r>
    </w:p>
    <w:p w14:paraId="57655FE7" w14:textId="77777777" w:rsidR="00DA0BB9" w:rsidRPr="0092299D" w:rsidRDefault="00DA0BB9" w:rsidP="00DA0BB9">
      <w:pPr>
        <w:numPr>
          <w:ilvl w:val="0"/>
          <w:numId w:val="29"/>
        </w:numPr>
        <w:ind w:left="1080"/>
        <w:contextualSpacing/>
        <w:jc w:val="both"/>
        <w:rPr>
          <w:sz w:val="22"/>
          <w:szCs w:val="22"/>
        </w:rPr>
      </w:pPr>
      <w:r w:rsidRPr="0092299D">
        <w:rPr>
          <w:sz w:val="22"/>
          <w:szCs w:val="22"/>
        </w:rPr>
        <w:t>Disclose any close, familial, or financial relationships with CNFA or project staff. For example, if an offeror’s cousin is employed by the project, the offeror must state this.</w:t>
      </w:r>
    </w:p>
    <w:p w14:paraId="671CF882" w14:textId="77777777" w:rsidR="00DA0BB9" w:rsidRPr="0092299D" w:rsidRDefault="00DA0BB9" w:rsidP="00DA0BB9">
      <w:pPr>
        <w:numPr>
          <w:ilvl w:val="0"/>
          <w:numId w:val="29"/>
        </w:numPr>
        <w:ind w:left="1080"/>
        <w:contextualSpacing/>
        <w:jc w:val="both"/>
        <w:rPr>
          <w:sz w:val="22"/>
          <w:szCs w:val="22"/>
        </w:rPr>
      </w:pPr>
      <w:r w:rsidRPr="0092299D">
        <w:rPr>
          <w:sz w:val="22"/>
          <w:szCs w:val="22"/>
        </w:rPr>
        <w:t>Disclose any family or financial relationship with other offerors submitting proposals. For example, if the offeror’s father owns a company that is submitting another proposal, the offeror must state this.</w:t>
      </w:r>
    </w:p>
    <w:p w14:paraId="5D767A07" w14:textId="77777777" w:rsidR="00DA0BB9" w:rsidRPr="0092299D" w:rsidRDefault="00DA0BB9" w:rsidP="00DA0BB9">
      <w:pPr>
        <w:numPr>
          <w:ilvl w:val="0"/>
          <w:numId w:val="29"/>
        </w:numPr>
        <w:ind w:left="1080"/>
        <w:contextualSpacing/>
        <w:jc w:val="both"/>
        <w:rPr>
          <w:sz w:val="22"/>
          <w:szCs w:val="22"/>
        </w:rPr>
      </w:pPr>
      <w:r w:rsidRPr="0092299D">
        <w:rPr>
          <w:sz w:val="22"/>
          <w:szCs w:val="22"/>
        </w:rPr>
        <w:t>Certify that the prices in the offer have been arrived at independently, without any consultation, communication, or agreement with any other offeror or competitor for the purpose of restricting competition.</w:t>
      </w:r>
    </w:p>
    <w:p w14:paraId="2534407A" w14:textId="77777777" w:rsidR="00DA0BB9" w:rsidRPr="0092299D" w:rsidRDefault="00DA0BB9" w:rsidP="00DA0BB9">
      <w:pPr>
        <w:numPr>
          <w:ilvl w:val="0"/>
          <w:numId w:val="29"/>
        </w:numPr>
        <w:ind w:left="1080"/>
        <w:contextualSpacing/>
        <w:jc w:val="both"/>
        <w:rPr>
          <w:sz w:val="22"/>
          <w:szCs w:val="22"/>
        </w:rPr>
      </w:pPr>
      <w:r w:rsidRPr="0092299D">
        <w:rPr>
          <w:sz w:val="22"/>
          <w:szCs w:val="22"/>
        </w:rPr>
        <w:t>Certify that all information in the proposal and all supporting documentation are authentic and accurate.</w:t>
      </w:r>
    </w:p>
    <w:p w14:paraId="609A4B4E" w14:textId="77777777" w:rsidR="00DA0BB9" w:rsidRPr="0092299D" w:rsidRDefault="00DA0BB9" w:rsidP="00DA0BB9">
      <w:pPr>
        <w:numPr>
          <w:ilvl w:val="0"/>
          <w:numId w:val="29"/>
        </w:numPr>
        <w:ind w:left="1080"/>
        <w:contextualSpacing/>
        <w:jc w:val="both"/>
        <w:rPr>
          <w:sz w:val="22"/>
          <w:szCs w:val="22"/>
        </w:rPr>
      </w:pPr>
      <w:r w:rsidRPr="0092299D">
        <w:rPr>
          <w:sz w:val="22"/>
          <w:szCs w:val="22"/>
        </w:rPr>
        <w:t xml:space="preserve">Certify understanding and agreement to CNFA’s prohibitions against fraud, </w:t>
      </w:r>
      <w:proofErr w:type="gramStart"/>
      <w:r w:rsidRPr="0092299D">
        <w:rPr>
          <w:sz w:val="22"/>
          <w:szCs w:val="22"/>
        </w:rPr>
        <w:t>bribery</w:t>
      </w:r>
      <w:proofErr w:type="gramEnd"/>
      <w:r w:rsidRPr="0092299D">
        <w:rPr>
          <w:sz w:val="22"/>
          <w:szCs w:val="22"/>
        </w:rPr>
        <w:t xml:space="preserve"> and kickbacks.</w:t>
      </w:r>
    </w:p>
    <w:p w14:paraId="1A47D803" w14:textId="77777777" w:rsidR="00DA0BB9" w:rsidRPr="0092299D" w:rsidRDefault="00DA0BB9" w:rsidP="00DA0BB9">
      <w:pPr>
        <w:ind w:left="360"/>
        <w:contextualSpacing/>
        <w:jc w:val="both"/>
        <w:rPr>
          <w:sz w:val="22"/>
          <w:szCs w:val="22"/>
        </w:rPr>
      </w:pPr>
    </w:p>
    <w:p w14:paraId="5136BB6A" w14:textId="77777777" w:rsidR="00DA0BB9" w:rsidRPr="0092299D" w:rsidRDefault="00DA0BB9" w:rsidP="00DA0BB9">
      <w:pPr>
        <w:suppressAutoHyphens/>
        <w:ind w:left="360"/>
        <w:contextualSpacing/>
        <w:jc w:val="both"/>
        <w:rPr>
          <w:sz w:val="22"/>
          <w:szCs w:val="22"/>
        </w:rPr>
      </w:pPr>
      <w:r w:rsidRPr="0092299D">
        <w:rPr>
          <w:sz w:val="22"/>
          <w:szCs w:val="22"/>
        </w:rPr>
        <w:t xml:space="preserve">Please contact Procurement team at </w:t>
      </w:r>
      <w:hyperlink r:id="rId17" w:history="1">
        <w:r w:rsidRPr="0092299D">
          <w:rPr>
            <w:rStyle w:val="Hyperlink"/>
            <w:sz w:val="22"/>
            <w:szCs w:val="22"/>
          </w:rPr>
          <w:t>procurement@cnfa-procashew.org</w:t>
        </w:r>
      </w:hyperlink>
      <w:r w:rsidRPr="0092299D">
        <w:rPr>
          <w:rStyle w:val="Hyperlink"/>
          <w:sz w:val="22"/>
          <w:szCs w:val="22"/>
        </w:rPr>
        <w:t xml:space="preserve"> </w:t>
      </w:r>
      <w:r w:rsidRPr="0092299D">
        <w:rPr>
          <w:sz w:val="22"/>
          <w:szCs w:val="22"/>
        </w:rPr>
        <w:t xml:space="preserve">with any questions or concerns regarding the above information or to report any potential violations. Potential violations may also be reported directly to CNFA via email at </w:t>
      </w:r>
      <w:hyperlink r:id="rId18">
        <w:r w:rsidRPr="0092299D">
          <w:rPr>
            <w:rStyle w:val="Hyperlink"/>
            <w:sz w:val="22"/>
            <w:szCs w:val="22"/>
          </w:rPr>
          <w:t>FraudHotline@cnfa.org</w:t>
        </w:r>
      </w:hyperlink>
      <w:r w:rsidRPr="0092299D">
        <w:rPr>
          <w:color w:val="0000FF"/>
          <w:sz w:val="22"/>
          <w:szCs w:val="22"/>
          <w:u w:val="single"/>
        </w:rPr>
        <w:t xml:space="preserve"> </w:t>
      </w:r>
      <w:r w:rsidRPr="0092299D">
        <w:rPr>
          <w:sz w:val="22"/>
          <w:szCs w:val="22"/>
        </w:rPr>
        <w:t>or you may make an anonymous report by calling the CNFA Global Complaint Hotline at 202-991-0931.</w:t>
      </w:r>
    </w:p>
    <w:p w14:paraId="3BC0A08F" w14:textId="77777777" w:rsidR="00DA0BB9" w:rsidRPr="0092299D" w:rsidRDefault="00DA0BB9" w:rsidP="00DA0BB9">
      <w:pPr>
        <w:suppressAutoHyphens/>
        <w:ind w:left="360"/>
        <w:contextualSpacing/>
        <w:jc w:val="both"/>
        <w:rPr>
          <w:sz w:val="22"/>
          <w:szCs w:val="22"/>
        </w:rPr>
      </w:pPr>
    </w:p>
    <w:p w14:paraId="67DC59A0" w14:textId="77777777" w:rsidR="00DA0BB9" w:rsidRPr="0092299D" w:rsidRDefault="00DA0BB9" w:rsidP="00DA0BB9">
      <w:pPr>
        <w:pStyle w:val="ListParagraph"/>
        <w:suppressAutoHyphens/>
        <w:ind w:left="360"/>
        <w:jc w:val="both"/>
        <w:rPr>
          <w:sz w:val="22"/>
          <w:szCs w:val="22"/>
        </w:rPr>
      </w:pPr>
      <w:r w:rsidRPr="0092299D">
        <w:rPr>
          <w:b/>
          <w:sz w:val="22"/>
          <w:szCs w:val="22"/>
          <w:u w:val="single"/>
        </w:rPr>
        <w:t>2. Terms and Conditions</w:t>
      </w:r>
      <w:r w:rsidRPr="0092299D">
        <w:rPr>
          <w:sz w:val="22"/>
          <w:szCs w:val="22"/>
        </w:rPr>
        <w:t>: This solicitation is subject to CNFA’s standard terms and conditions. Any resultant award will be governed by these terms and conditions; a copy of the full terms and conditions is available upon request. Please note the following terms and conditions will apply:</w:t>
      </w:r>
    </w:p>
    <w:p w14:paraId="0B673A80" w14:textId="77777777" w:rsidR="00DA0BB9" w:rsidRPr="0092299D" w:rsidRDefault="00DA0BB9" w:rsidP="00DA0BB9">
      <w:pPr>
        <w:suppressAutoHyphens/>
        <w:ind w:left="360"/>
        <w:contextualSpacing/>
        <w:jc w:val="both"/>
        <w:rPr>
          <w:sz w:val="22"/>
          <w:szCs w:val="22"/>
        </w:rPr>
      </w:pPr>
    </w:p>
    <w:p w14:paraId="123BFF25" w14:textId="77777777" w:rsidR="00DA0BB9" w:rsidRPr="0092299D" w:rsidRDefault="00DA0BB9" w:rsidP="00DA0BB9">
      <w:pPr>
        <w:numPr>
          <w:ilvl w:val="0"/>
          <w:numId w:val="30"/>
        </w:numPr>
        <w:contextualSpacing/>
        <w:jc w:val="both"/>
        <w:rPr>
          <w:b/>
          <w:sz w:val="22"/>
          <w:szCs w:val="22"/>
          <w:u w:val="single"/>
        </w:rPr>
      </w:pPr>
      <w:r w:rsidRPr="0092299D">
        <w:rPr>
          <w:sz w:val="22"/>
          <w:szCs w:val="22"/>
        </w:rPr>
        <w:t>CNFA’s standard payment terms are net 30 days after receipt and acceptance of any commodities or deliverables. Payment will only be issued to the entity submitting the offer in response to this RFQ and identified in the resulting award; payment will not be issued to a third party.</w:t>
      </w:r>
    </w:p>
    <w:p w14:paraId="22B7DC3A" w14:textId="77777777" w:rsidR="00DA0BB9" w:rsidRPr="0092299D" w:rsidRDefault="00DA0BB9" w:rsidP="00DA0BB9">
      <w:pPr>
        <w:numPr>
          <w:ilvl w:val="0"/>
          <w:numId w:val="30"/>
        </w:numPr>
        <w:contextualSpacing/>
        <w:jc w:val="both"/>
        <w:rPr>
          <w:sz w:val="22"/>
          <w:szCs w:val="22"/>
        </w:rPr>
      </w:pPr>
      <w:r w:rsidRPr="0092299D">
        <w:rPr>
          <w:color w:val="000000"/>
          <w:sz w:val="22"/>
          <w:szCs w:val="22"/>
        </w:rPr>
        <w:t>No commodities or services</w:t>
      </w:r>
      <w:r w:rsidRPr="0092299D">
        <w:rPr>
          <w:sz w:val="22"/>
          <w:szCs w:val="22"/>
        </w:rPr>
        <w:t xml:space="preserve"> may be supplied that are manufactured or assembled in, shipped from, transported through, or otherwise involving any of the following countries: Cuba, Iran, North Korea, Syria.</w:t>
      </w:r>
    </w:p>
    <w:p w14:paraId="02884FE0" w14:textId="2EF81572" w:rsidR="00DA0BB9" w:rsidRPr="0092299D" w:rsidRDefault="00DA0BB9" w:rsidP="00DA0BB9">
      <w:pPr>
        <w:numPr>
          <w:ilvl w:val="0"/>
          <w:numId w:val="30"/>
        </w:numPr>
        <w:contextualSpacing/>
        <w:jc w:val="both"/>
        <w:rPr>
          <w:sz w:val="22"/>
          <w:szCs w:val="22"/>
        </w:rPr>
      </w:pPr>
      <w:r w:rsidRPr="0092299D">
        <w:rPr>
          <w:sz w:val="22"/>
          <w:szCs w:val="22"/>
        </w:rPr>
        <w:t>Any international air or ocean transportation or shipping carried out under any award resulting from this RFQ must take place on U.S.-flag carriers/vessels.</w:t>
      </w:r>
    </w:p>
    <w:p w14:paraId="3F1E207F" w14:textId="77777777" w:rsidR="00DA0BB9" w:rsidRPr="0092299D" w:rsidRDefault="00DA0BB9" w:rsidP="00DA0BB9">
      <w:pPr>
        <w:numPr>
          <w:ilvl w:val="0"/>
          <w:numId w:val="30"/>
        </w:numPr>
        <w:contextualSpacing/>
        <w:jc w:val="both"/>
        <w:rPr>
          <w:sz w:val="22"/>
          <w:szCs w:val="22"/>
        </w:rPr>
      </w:pPr>
      <w:r w:rsidRPr="0092299D">
        <w:rPr>
          <w:sz w:val="22"/>
          <w:szCs w:val="22"/>
        </w:rPr>
        <w:lastRenderedPageBreak/>
        <w:t>United States law prohibits transactions with, and the provision of resources and support to, individuals and organizations associated with terrorism. The supplier under any award resulting from this RFQ must ensure compliance with these laws.</w:t>
      </w:r>
    </w:p>
    <w:p w14:paraId="01D18594" w14:textId="77777777" w:rsidR="00DA0BB9" w:rsidRPr="0092299D" w:rsidRDefault="00DA0BB9" w:rsidP="00DA0BB9">
      <w:pPr>
        <w:numPr>
          <w:ilvl w:val="0"/>
          <w:numId w:val="30"/>
        </w:numPr>
        <w:contextualSpacing/>
        <w:jc w:val="both"/>
        <w:rPr>
          <w:sz w:val="22"/>
          <w:szCs w:val="22"/>
        </w:rPr>
      </w:pPr>
      <w:r w:rsidRPr="0092299D">
        <w:rPr>
          <w:sz w:val="22"/>
          <w:szCs w:val="22"/>
        </w:rPr>
        <w:t>The title to any goods supplied under any award resulting from this RFQ shall pass to CNFA following delivery and acceptance of the goods by CNFA. Risk of loss, injury, or destruction of the goods shall be borne by the offeror until title passes to CNFA.</w:t>
      </w:r>
    </w:p>
    <w:p w14:paraId="5DFE1F48" w14:textId="77777777" w:rsidR="00DA0BB9" w:rsidRPr="0092299D" w:rsidRDefault="00DA0BB9" w:rsidP="00DA0BB9">
      <w:pPr>
        <w:numPr>
          <w:ilvl w:val="0"/>
          <w:numId w:val="30"/>
        </w:numPr>
        <w:contextualSpacing/>
        <w:jc w:val="both"/>
        <w:rPr>
          <w:sz w:val="22"/>
          <w:szCs w:val="22"/>
        </w:rPr>
      </w:pPr>
      <w:r w:rsidRPr="0092299D">
        <w:rPr>
          <w:sz w:val="22"/>
          <w:szCs w:val="22"/>
        </w:rPr>
        <w:t xml:space="preserve">United States law prohibits engaging in any activities related to Trafficking in Persons. The supplier under any award resulting from this RFQ must ensure compliance with these laws. </w:t>
      </w:r>
    </w:p>
    <w:p w14:paraId="790306EA" w14:textId="77777777" w:rsidR="00DA0BB9" w:rsidRPr="0092299D" w:rsidRDefault="00DA0BB9" w:rsidP="00DA0BB9">
      <w:pPr>
        <w:contextualSpacing/>
        <w:jc w:val="both"/>
        <w:rPr>
          <w:sz w:val="22"/>
          <w:szCs w:val="22"/>
        </w:rPr>
      </w:pPr>
    </w:p>
    <w:p w14:paraId="042D3639" w14:textId="77777777" w:rsidR="00DA0BB9" w:rsidRPr="0092299D" w:rsidRDefault="00DA0BB9" w:rsidP="00DA0BB9">
      <w:pPr>
        <w:suppressAutoHyphens/>
        <w:ind w:left="360"/>
        <w:jc w:val="both"/>
        <w:rPr>
          <w:sz w:val="22"/>
          <w:szCs w:val="22"/>
        </w:rPr>
      </w:pPr>
      <w:r w:rsidRPr="0092299D">
        <w:rPr>
          <w:b/>
          <w:sz w:val="22"/>
          <w:szCs w:val="22"/>
          <w:u w:val="single"/>
        </w:rPr>
        <w:t xml:space="preserve">3. Disclaimers: </w:t>
      </w:r>
      <w:r w:rsidRPr="0092299D">
        <w:rPr>
          <w:sz w:val="22"/>
          <w:szCs w:val="22"/>
        </w:rPr>
        <w:t>This is a RFQ only. Issuance of this RFQ does not in any way obligate CNFA, the PRO-Cashew Project, or USDA to make an award or pay for costs incurred by potential offerors in the preparation and submission of an offer. In addition:</w:t>
      </w:r>
    </w:p>
    <w:p w14:paraId="5585DBE2" w14:textId="77777777" w:rsidR="00DA0BB9" w:rsidRPr="0092299D" w:rsidRDefault="00DA0BB9" w:rsidP="00DA0BB9">
      <w:pPr>
        <w:suppressAutoHyphens/>
        <w:ind w:left="360"/>
        <w:contextualSpacing/>
        <w:jc w:val="both"/>
        <w:rPr>
          <w:sz w:val="22"/>
          <w:szCs w:val="22"/>
        </w:rPr>
      </w:pPr>
    </w:p>
    <w:p w14:paraId="0B514944" w14:textId="77777777" w:rsidR="00DA0BB9" w:rsidRPr="0092299D" w:rsidRDefault="00DA0BB9" w:rsidP="00DA0BB9">
      <w:pPr>
        <w:pStyle w:val="ListParagraph"/>
        <w:numPr>
          <w:ilvl w:val="0"/>
          <w:numId w:val="31"/>
        </w:numPr>
        <w:suppressAutoHyphens/>
        <w:contextualSpacing w:val="0"/>
        <w:jc w:val="both"/>
        <w:rPr>
          <w:rFonts w:eastAsia="Calibri"/>
          <w:sz w:val="22"/>
          <w:szCs w:val="22"/>
        </w:rPr>
      </w:pPr>
      <w:r w:rsidRPr="0092299D">
        <w:rPr>
          <w:rFonts w:eastAsia="Calibri"/>
          <w:sz w:val="22"/>
          <w:szCs w:val="22"/>
        </w:rPr>
        <w:t xml:space="preserve">CNFA may cancel RFQ and not </w:t>
      </w:r>
      <w:proofErr w:type="gramStart"/>
      <w:r w:rsidRPr="0092299D">
        <w:rPr>
          <w:rFonts w:eastAsia="Calibri"/>
          <w:sz w:val="22"/>
          <w:szCs w:val="22"/>
        </w:rPr>
        <w:t>award;</w:t>
      </w:r>
      <w:proofErr w:type="gramEnd"/>
    </w:p>
    <w:p w14:paraId="48747937" w14:textId="77777777" w:rsidR="00DA0BB9" w:rsidRPr="0092299D" w:rsidRDefault="00DA0BB9" w:rsidP="00DA0BB9">
      <w:pPr>
        <w:pStyle w:val="ListParagraph"/>
        <w:numPr>
          <w:ilvl w:val="0"/>
          <w:numId w:val="31"/>
        </w:numPr>
        <w:suppressAutoHyphens/>
        <w:contextualSpacing w:val="0"/>
        <w:jc w:val="both"/>
        <w:rPr>
          <w:rFonts w:eastAsia="Calibri"/>
          <w:sz w:val="22"/>
          <w:szCs w:val="22"/>
        </w:rPr>
      </w:pPr>
      <w:r w:rsidRPr="0092299D">
        <w:rPr>
          <w:rFonts w:eastAsia="Calibri"/>
          <w:sz w:val="22"/>
          <w:szCs w:val="22"/>
        </w:rPr>
        <w:t xml:space="preserve">CNFA may reject any or all responses </w:t>
      </w:r>
      <w:proofErr w:type="gramStart"/>
      <w:r w:rsidRPr="0092299D">
        <w:rPr>
          <w:rFonts w:eastAsia="Calibri"/>
          <w:sz w:val="22"/>
          <w:szCs w:val="22"/>
        </w:rPr>
        <w:t>received;</w:t>
      </w:r>
      <w:proofErr w:type="gramEnd"/>
    </w:p>
    <w:p w14:paraId="375AFFB5" w14:textId="77777777" w:rsidR="00DA0BB9" w:rsidRPr="0092299D" w:rsidRDefault="00DA0BB9" w:rsidP="00DA0BB9">
      <w:pPr>
        <w:pStyle w:val="ListParagraph"/>
        <w:numPr>
          <w:ilvl w:val="0"/>
          <w:numId w:val="31"/>
        </w:numPr>
        <w:suppressAutoHyphens/>
        <w:contextualSpacing w:val="0"/>
        <w:jc w:val="both"/>
        <w:rPr>
          <w:rFonts w:eastAsia="Calibri"/>
          <w:sz w:val="22"/>
          <w:szCs w:val="22"/>
        </w:rPr>
      </w:pPr>
      <w:r w:rsidRPr="0092299D">
        <w:rPr>
          <w:rFonts w:eastAsia="Calibri"/>
          <w:sz w:val="22"/>
          <w:szCs w:val="22"/>
        </w:rPr>
        <w:t xml:space="preserve">Issuance of RFQ does not constitute award commitment by </w:t>
      </w:r>
      <w:proofErr w:type="gramStart"/>
      <w:r w:rsidRPr="0092299D">
        <w:rPr>
          <w:rFonts w:eastAsia="Calibri"/>
          <w:sz w:val="22"/>
          <w:szCs w:val="22"/>
        </w:rPr>
        <w:t>CNFA;</w:t>
      </w:r>
      <w:proofErr w:type="gramEnd"/>
    </w:p>
    <w:p w14:paraId="39109C98" w14:textId="77777777" w:rsidR="00DA0BB9" w:rsidRPr="0092299D" w:rsidRDefault="00DA0BB9" w:rsidP="00DA0BB9">
      <w:pPr>
        <w:pStyle w:val="ListParagraph"/>
        <w:numPr>
          <w:ilvl w:val="0"/>
          <w:numId w:val="31"/>
        </w:numPr>
        <w:suppressAutoHyphens/>
        <w:contextualSpacing w:val="0"/>
        <w:jc w:val="both"/>
        <w:rPr>
          <w:rFonts w:eastAsia="Calibri"/>
          <w:sz w:val="22"/>
          <w:szCs w:val="22"/>
        </w:rPr>
      </w:pPr>
      <w:r w:rsidRPr="0092299D">
        <w:rPr>
          <w:rFonts w:eastAsia="Calibri"/>
          <w:sz w:val="22"/>
          <w:szCs w:val="22"/>
        </w:rPr>
        <w:t xml:space="preserve">CNFA reserves the right to disqualify any offer based on offeror failure to follow RFQ </w:t>
      </w:r>
      <w:proofErr w:type="gramStart"/>
      <w:r w:rsidRPr="0092299D">
        <w:rPr>
          <w:rFonts w:eastAsia="Calibri"/>
          <w:sz w:val="22"/>
          <w:szCs w:val="22"/>
        </w:rPr>
        <w:t>instructions;</w:t>
      </w:r>
      <w:proofErr w:type="gramEnd"/>
    </w:p>
    <w:p w14:paraId="4D5444E4" w14:textId="77777777" w:rsidR="00DA0BB9" w:rsidRPr="0092299D" w:rsidRDefault="00DA0BB9" w:rsidP="00DA0BB9">
      <w:pPr>
        <w:pStyle w:val="ListParagraph"/>
        <w:numPr>
          <w:ilvl w:val="0"/>
          <w:numId w:val="31"/>
        </w:numPr>
        <w:suppressAutoHyphens/>
        <w:contextualSpacing w:val="0"/>
        <w:jc w:val="both"/>
        <w:rPr>
          <w:rFonts w:eastAsia="Calibri"/>
          <w:sz w:val="22"/>
          <w:szCs w:val="22"/>
        </w:rPr>
      </w:pPr>
      <w:r w:rsidRPr="0092299D">
        <w:rPr>
          <w:rFonts w:eastAsia="Calibri"/>
          <w:sz w:val="22"/>
          <w:szCs w:val="22"/>
        </w:rPr>
        <w:t xml:space="preserve">CNFA will not compensate offerors for response to </w:t>
      </w:r>
      <w:proofErr w:type="gramStart"/>
      <w:r w:rsidRPr="0092299D">
        <w:rPr>
          <w:rFonts w:eastAsia="Calibri"/>
          <w:sz w:val="22"/>
          <w:szCs w:val="22"/>
        </w:rPr>
        <w:t>RFQ;</w:t>
      </w:r>
      <w:proofErr w:type="gramEnd"/>
    </w:p>
    <w:p w14:paraId="34E3B838" w14:textId="77777777" w:rsidR="00DA0BB9" w:rsidRPr="0092299D" w:rsidRDefault="00DA0BB9" w:rsidP="00DA0BB9">
      <w:pPr>
        <w:pStyle w:val="ListParagraph"/>
        <w:numPr>
          <w:ilvl w:val="0"/>
          <w:numId w:val="31"/>
        </w:numPr>
        <w:suppressAutoHyphens/>
        <w:contextualSpacing w:val="0"/>
        <w:jc w:val="both"/>
        <w:rPr>
          <w:rFonts w:eastAsia="Calibri"/>
          <w:sz w:val="22"/>
          <w:szCs w:val="22"/>
        </w:rPr>
      </w:pPr>
      <w:r w:rsidRPr="0092299D">
        <w:rPr>
          <w:rFonts w:eastAsia="Calibri"/>
          <w:sz w:val="22"/>
          <w:szCs w:val="22"/>
        </w:rPr>
        <w:t xml:space="preserve">CNFA reserves the right to issue award based on initial evaluation of offers without further </w:t>
      </w:r>
      <w:proofErr w:type="gramStart"/>
      <w:r w:rsidRPr="0092299D">
        <w:rPr>
          <w:rFonts w:eastAsia="Calibri"/>
          <w:sz w:val="22"/>
          <w:szCs w:val="22"/>
        </w:rPr>
        <w:t>discussion;</w:t>
      </w:r>
      <w:proofErr w:type="gramEnd"/>
    </w:p>
    <w:p w14:paraId="1F1F0A92" w14:textId="77777777" w:rsidR="00DA0BB9" w:rsidRPr="0092299D" w:rsidRDefault="00DA0BB9" w:rsidP="00DA0BB9">
      <w:pPr>
        <w:pStyle w:val="ListParagraph"/>
        <w:numPr>
          <w:ilvl w:val="0"/>
          <w:numId w:val="31"/>
        </w:numPr>
        <w:suppressAutoHyphens/>
        <w:contextualSpacing w:val="0"/>
        <w:jc w:val="both"/>
        <w:rPr>
          <w:sz w:val="22"/>
          <w:szCs w:val="22"/>
        </w:rPr>
      </w:pPr>
      <w:r w:rsidRPr="0092299D">
        <w:rPr>
          <w:sz w:val="22"/>
          <w:szCs w:val="22"/>
        </w:rPr>
        <w:t xml:space="preserve">CNFA may negotiate with short-listed offerors for their best and final </w:t>
      </w:r>
      <w:proofErr w:type="gramStart"/>
      <w:r w:rsidRPr="0092299D">
        <w:rPr>
          <w:sz w:val="22"/>
          <w:szCs w:val="22"/>
        </w:rPr>
        <w:t>offer;</w:t>
      </w:r>
      <w:proofErr w:type="gramEnd"/>
    </w:p>
    <w:p w14:paraId="04E54ECC" w14:textId="77777777" w:rsidR="00DA0BB9" w:rsidRPr="0092299D" w:rsidRDefault="00DA0BB9" w:rsidP="00DA0BB9">
      <w:pPr>
        <w:pStyle w:val="ListParagraph"/>
        <w:numPr>
          <w:ilvl w:val="0"/>
          <w:numId w:val="31"/>
        </w:numPr>
        <w:suppressAutoHyphens/>
        <w:contextualSpacing w:val="0"/>
        <w:jc w:val="both"/>
        <w:rPr>
          <w:sz w:val="22"/>
          <w:szCs w:val="22"/>
        </w:rPr>
      </w:pPr>
      <w:r w:rsidRPr="0092299D">
        <w:rPr>
          <w:sz w:val="22"/>
          <w:szCs w:val="22"/>
        </w:rPr>
        <w:t xml:space="preserve">CNFA reserves the right to order additional quantities or units with the selected </w:t>
      </w:r>
      <w:proofErr w:type="gramStart"/>
      <w:r w:rsidRPr="0092299D">
        <w:rPr>
          <w:sz w:val="22"/>
          <w:szCs w:val="22"/>
        </w:rPr>
        <w:t>offeror;</w:t>
      </w:r>
      <w:proofErr w:type="gramEnd"/>
    </w:p>
    <w:p w14:paraId="6C0C8DB9" w14:textId="77777777" w:rsidR="00DA0BB9" w:rsidRPr="0092299D" w:rsidRDefault="00DA0BB9" w:rsidP="00DA0BB9">
      <w:pPr>
        <w:pStyle w:val="ListParagraph"/>
        <w:numPr>
          <w:ilvl w:val="0"/>
          <w:numId w:val="31"/>
        </w:numPr>
        <w:suppressAutoHyphens/>
        <w:contextualSpacing w:val="0"/>
        <w:jc w:val="both"/>
        <w:rPr>
          <w:sz w:val="22"/>
          <w:szCs w:val="22"/>
        </w:rPr>
      </w:pPr>
      <w:r w:rsidRPr="0092299D">
        <w:rPr>
          <w:sz w:val="22"/>
          <w:szCs w:val="22"/>
        </w:rPr>
        <w:t xml:space="preserve">CNFA may reissue the solicitation or issue formal amendments revising the original </w:t>
      </w:r>
      <w:r w:rsidRPr="0092299D">
        <w:rPr>
          <w:rFonts w:eastAsia="Calibri"/>
          <w:sz w:val="22"/>
          <w:szCs w:val="22"/>
        </w:rPr>
        <w:t xml:space="preserve">RFQ </w:t>
      </w:r>
      <w:r w:rsidRPr="0092299D">
        <w:rPr>
          <w:sz w:val="22"/>
          <w:szCs w:val="22"/>
        </w:rPr>
        <w:t xml:space="preserve">specifications and evaluation criteria before or after receipt of </w:t>
      </w:r>
      <w:proofErr w:type="gramStart"/>
      <w:r w:rsidRPr="0092299D">
        <w:rPr>
          <w:sz w:val="22"/>
          <w:szCs w:val="22"/>
        </w:rPr>
        <w:t>proposals;</w:t>
      </w:r>
      <w:proofErr w:type="gramEnd"/>
    </w:p>
    <w:p w14:paraId="38A5D317" w14:textId="77777777" w:rsidR="00DA0BB9" w:rsidRPr="0092299D" w:rsidRDefault="00DA0BB9" w:rsidP="00DA0BB9">
      <w:pPr>
        <w:pStyle w:val="ListParagraph"/>
        <w:numPr>
          <w:ilvl w:val="0"/>
          <w:numId w:val="31"/>
        </w:numPr>
        <w:suppressAutoHyphens/>
        <w:contextualSpacing w:val="0"/>
        <w:jc w:val="both"/>
        <w:rPr>
          <w:sz w:val="22"/>
          <w:szCs w:val="22"/>
        </w:rPr>
      </w:pPr>
      <w:r w:rsidRPr="0092299D">
        <w:rPr>
          <w:sz w:val="22"/>
          <w:szCs w:val="22"/>
        </w:rPr>
        <w:t xml:space="preserve">CNFA may modify the specifications without issuing a formal notice to all offerors when the revisions are immaterial to the scope of the </w:t>
      </w:r>
      <w:proofErr w:type="gramStart"/>
      <w:r w:rsidRPr="0092299D">
        <w:rPr>
          <w:rFonts w:eastAsia="Calibri"/>
          <w:sz w:val="22"/>
          <w:szCs w:val="22"/>
        </w:rPr>
        <w:t>RFQ</w:t>
      </w:r>
      <w:r w:rsidRPr="0092299D">
        <w:rPr>
          <w:sz w:val="22"/>
          <w:szCs w:val="22"/>
        </w:rPr>
        <w:t>;</w:t>
      </w:r>
      <w:proofErr w:type="gramEnd"/>
    </w:p>
    <w:p w14:paraId="4C9FEDF3" w14:textId="77777777" w:rsidR="00DA0BB9" w:rsidRPr="0092299D" w:rsidRDefault="00DA0BB9" w:rsidP="00DA0BB9">
      <w:pPr>
        <w:pStyle w:val="ListParagraph"/>
        <w:numPr>
          <w:ilvl w:val="0"/>
          <w:numId w:val="31"/>
        </w:numPr>
        <w:suppressAutoHyphens/>
        <w:contextualSpacing w:val="0"/>
        <w:jc w:val="both"/>
        <w:rPr>
          <w:rFonts w:eastAsia="Calibri"/>
          <w:sz w:val="22"/>
          <w:szCs w:val="22"/>
        </w:rPr>
      </w:pPr>
      <w:r w:rsidRPr="0092299D">
        <w:rPr>
          <w:rFonts w:eastAsia="Calibri"/>
          <w:sz w:val="22"/>
          <w:szCs w:val="22"/>
        </w:rPr>
        <w:t xml:space="preserve">CNFA may choose to award only part of the activities in the RFQ, or issue multiple awards based on multiple RFQ </w:t>
      </w:r>
      <w:proofErr w:type="gramStart"/>
      <w:r w:rsidRPr="0092299D">
        <w:rPr>
          <w:rFonts w:eastAsia="Calibri"/>
          <w:sz w:val="22"/>
          <w:szCs w:val="22"/>
        </w:rPr>
        <w:t>activities;</w:t>
      </w:r>
      <w:proofErr w:type="gramEnd"/>
    </w:p>
    <w:p w14:paraId="2E785FE4" w14:textId="77777777" w:rsidR="00DA0BB9" w:rsidRPr="0092299D" w:rsidRDefault="00DA0BB9" w:rsidP="00DA0BB9">
      <w:pPr>
        <w:pStyle w:val="ListParagraph"/>
        <w:numPr>
          <w:ilvl w:val="0"/>
          <w:numId w:val="31"/>
        </w:numPr>
        <w:suppressAutoHyphens/>
        <w:contextualSpacing w:val="0"/>
        <w:jc w:val="both"/>
        <w:rPr>
          <w:rFonts w:eastAsia="Calibri"/>
          <w:sz w:val="22"/>
          <w:szCs w:val="22"/>
        </w:rPr>
      </w:pPr>
      <w:r w:rsidRPr="0092299D">
        <w:rPr>
          <w:rFonts w:eastAsia="Calibri"/>
          <w:sz w:val="22"/>
          <w:szCs w:val="22"/>
        </w:rPr>
        <w:t xml:space="preserve">CNFA reserves the right to waive minor proposal deficiencies that can be corrected prior to award determination to promote </w:t>
      </w:r>
      <w:proofErr w:type="gramStart"/>
      <w:r w:rsidRPr="0092299D">
        <w:rPr>
          <w:rFonts w:eastAsia="Calibri"/>
          <w:sz w:val="22"/>
          <w:szCs w:val="22"/>
        </w:rPr>
        <w:t>competition;</w:t>
      </w:r>
      <w:proofErr w:type="gramEnd"/>
    </w:p>
    <w:p w14:paraId="5B0374C9" w14:textId="77777777" w:rsidR="00DA0BB9" w:rsidRPr="0092299D" w:rsidRDefault="00DA0BB9" w:rsidP="00DA0BB9">
      <w:pPr>
        <w:pStyle w:val="ListParagraph"/>
        <w:numPr>
          <w:ilvl w:val="0"/>
          <w:numId w:val="31"/>
        </w:numPr>
        <w:suppressAutoHyphens/>
        <w:contextualSpacing w:val="0"/>
        <w:jc w:val="both"/>
        <w:rPr>
          <w:rFonts w:eastAsia="Calibri"/>
          <w:sz w:val="22"/>
          <w:szCs w:val="22"/>
        </w:rPr>
      </w:pPr>
      <w:r w:rsidRPr="0092299D">
        <w:rPr>
          <w:rFonts w:eastAsia="Calibri"/>
          <w:sz w:val="22"/>
          <w:szCs w:val="22"/>
        </w:rPr>
        <w:t xml:space="preserve">CNFA will contact all offerors to confirm contact person, address, and that the bid was submitted for this </w:t>
      </w:r>
      <w:proofErr w:type="gramStart"/>
      <w:r w:rsidRPr="0092299D">
        <w:rPr>
          <w:rFonts w:eastAsia="Calibri"/>
          <w:sz w:val="22"/>
          <w:szCs w:val="22"/>
        </w:rPr>
        <w:t>RFQ;</w:t>
      </w:r>
      <w:proofErr w:type="gramEnd"/>
    </w:p>
    <w:p w14:paraId="2EA41D62" w14:textId="77777777" w:rsidR="00DA0BB9" w:rsidRPr="0092299D" w:rsidRDefault="00DA0BB9" w:rsidP="00DA0BB9">
      <w:pPr>
        <w:pStyle w:val="ListParagraph"/>
        <w:numPr>
          <w:ilvl w:val="0"/>
          <w:numId w:val="31"/>
        </w:numPr>
        <w:suppressAutoHyphens/>
        <w:contextualSpacing w:val="0"/>
        <w:jc w:val="both"/>
        <w:rPr>
          <w:rFonts w:eastAsia="Calibri"/>
          <w:sz w:val="22"/>
          <w:szCs w:val="22"/>
        </w:rPr>
      </w:pPr>
      <w:r w:rsidRPr="0092299D">
        <w:rPr>
          <w:rFonts w:eastAsia="Calibri"/>
          <w:sz w:val="22"/>
          <w:szCs w:val="22"/>
        </w:rPr>
        <w:t xml:space="preserve">CNFA will contact all offerors to inform them whether or not they were selected for </w:t>
      </w:r>
      <w:proofErr w:type="gramStart"/>
      <w:r w:rsidRPr="0092299D">
        <w:rPr>
          <w:rFonts w:eastAsia="Calibri"/>
          <w:sz w:val="22"/>
          <w:szCs w:val="22"/>
        </w:rPr>
        <w:t>award;</w:t>
      </w:r>
      <w:proofErr w:type="gramEnd"/>
    </w:p>
    <w:p w14:paraId="690814B0" w14:textId="77777777" w:rsidR="00DA0BB9" w:rsidRPr="0092299D" w:rsidRDefault="00DA0BB9" w:rsidP="00DA0BB9">
      <w:pPr>
        <w:pStyle w:val="ListParagraph"/>
        <w:numPr>
          <w:ilvl w:val="0"/>
          <w:numId w:val="31"/>
        </w:numPr>
        <w:suppressAutoHyphens/>
        <w:contextualSpacing w:val="0"/>
        <w:jc w:val="both"/>
        <w:rPr>
          <w:rFonts w:eastAsia="Calibri"/>
          <w:sz w:val="22"/>
          <w:szCs w:val="22"/>
        </w:rPr>
      </w:pPr>
      <w:r w:rsidRPr="0092299D">
        <w:rPr>
          <w:sz w:val="22"/>
          <w:szCs w:val="22"/>
        </w:rPr>
        <w:t xml:space="preserve">In submitting a response to this </w:t>
      </w:r>
      <w:r w:rsidRPr="0092299D">
        <w:rPr>
          <w:rFonts w:eastAsia="Calibri"/>
          <w:sz w:val="22"/>
          <w:szCs w:val="22"/>
        </w:rPr>
        <w:t>RFQ</w:t>
      </w:r>
      <w:r w:rsidRPr="0092299D">
        <w:rPr>
          <w:sz w:val="22"/>
          <w:szCs w:val="22"/>
        </w:rPr>
        <w:t>, offerors understand that USDA is not a party to this solicitation and the offeror agrees that any protest hereunder must be presented – in writing with full explanations – to the PRO-Cashew Project for consideration. USDA will not consider protests regarding procurements carried out by implementing partners. CNFA, at its sole discretion, will make a final decision on any protest for this procurement.</w:t>
      </w:r>
    </w:p>
    <w:p w14:paraId="760E86D7" w14:textId="77777777" w:rsidR="00DA0BB9" w:rsidRPr="0092299D" w:rsidRDefault="00DA0BB9" w:rsidP="00DA0BB9">
      <w:pPr>
        <w:suppressAutoHyphens/>
        <w:jc w:val="both"/>
        <w:rPr>
          <w:sz w:val="22"/>
          <w:szCs w:val="22"/>
        </w:rPr>
      </w:pPr>
    </w:p>
    <w:p w14:paraId="2657DD51" w14:textId="77777777" w:rsidR="00DA0BB9" w:rsidRPr="0092299D" w:rsidRDefault="00DA0BB9" w:rsidP="00DA0BB9">
      <w:pPr>
        <w:pStyle w:val="ListParagraph"/>
        <w:suppressAutoHyphens/>
        <w:ind w:left="360"/>
        <w:jc w:val="both"/>
        <w:rPr>
          <w:sz w:val="22"/>
          <w:szCs w:val="22"/>
        </w:rPr>
      </w:pPr>
      <w:r w:rsidRPr="0092299D">
        <w:rPr>
          <w:b/>
          <w:sz w:val="22"/>
          <w:szCs w:val="22"/>
          <w:u w:val="single"/>
        </w:rPr>
        <w:t>4. Source/Nationality/Manufacture</w:t>
      </w:r>
      <w:r w:rsidRPr="0092299D">
        <w:rPr>
          <w:sz w:val="22"/>
          <w:szCs w:val="22"/>
        </w:rPr>
        <w:t xml:space="preserve">: All goods and services offered in response to this RFQ or supplied under any resulting award must meet </w:t>
      </w:r>
      <w:r w:rsidRPr="0092299D">
        <w:rPr>
          <w:b/>
          <w:color w:val="000000"/>
          <w:sz w:val="22"/>
          <w:szCs w:val="22"/>
        </w:rPr>
        <w:t xml:space="preserve">USDA Geographic Code </w:t>
      </w:r>
      <w:r w:rsidRPr="0092299D">
        <w:rPr>
          <w:b/>
          <w:sz w:val="22"/>
          <w:szCs w:val="22"/>
        </w:rPr>
        <w:fldChar w:fldCharType="begin">
          <w:ffData>
            <w:name w:val=""/>
            <w:enabled/>
            <w:calcOnExit w:val="0"/>
            <w:textInput>
              <w:default w:val="[enter geocode]"/>
            </w:textInput>
          </w:ffData>
        </w:fldChar>
      </w:r>
      <w:r w:rsidRPr="0092299D">
        <w:rPr>
          <w:b/>
          <w:sz w:val="22"/>
          <w:szCs w:val="22"/>
        </w:rPr>
        <w:instrText xml:space="preserve"> FORMTEXT </w:instrText>
      </w:r>
      <w:r w:rsidRPr="0092299D">
        <w:rPr>
          <w:b/>
          <w:sz w:val="22"/>
          <w:szCs w:val="22"/>
        </w:rPr>
      </w:r>
      <w:r w:rsidRPr="0092299D">
        <w:rPr>
          <w:b/>
          <w:sz w:val="22"/>
          <w:szCs w:val="22"/>
        </w:rPr>
        <w:fldChar w:fldCharType="separate"/>
      </w:r>
      <w:r w:rsidRPr="0092299D">
        <w:rPr>
          <w:b/>
          <w:noProof/>
          <w:sz w:val="22"/>
          <w:szCs w:val="22"/>
        </w:rPr>
        <w:t>[enter geocode]</w:t>
      </w:r>
      <w:r w:rsidRPr="0092299D">
        <w:rPr>
          <w:b/>
          <w:sz w:val="22"/>
          <w:szCs w:val="22"/>
        </w:rPr>
        <w:fldChar w:fldCharType="end"/>
      </w:r>
      <w:r w:rsidRPr="0092299D">
        <w:rPr>
          <w:sz w:val="22"/>
          <w:szCs w:val="22"/>
        </w:rPr>
        <w:t xml:space="preserve"> </w:t>
      </w:r>
      <w:r w:rsidRPr="0092299D">
        <w:rPr>
          <w:color w:val="000000"/>
          <w:sz w:val="22"/>
          <w:szCs w:val="22"/>
        </w:rPr>
        <w:t xml:space="preserve">in accordance with the United States Code of Federal Regulations (CFR), </w:t>
      </w:r>
      <w:hyperlink r:id="rId19" w:history="1">
        <w:r w:rsidRPr="0092299D">
          <w:rPr>
            <w:rStyle w:val="Hyperlink"/>
            <w:sz w:val="22"/>
            <w:szCs w:val="22"/>
          </w:rPr>
          <w:t>22 CFR §228</w:t>
        </w:r>
      </w:hyperlink>
      <w:r w:rsidRPr="0092299D">
        <w:rPr>
          <w:color w:val="000000"/>
          <w:sz w:val="22"/>
          <w:szCs w:val="22"/>
        </w:rPr>
        <w:t xml:space="preserve">. The cooperating country for this RFQ is </w:t>
      </w:r>
      <w:r w:rsidRPr="0092299D">
        <w:rPr>
          <w:sz w:val="22"/>
          <w:szCs w:val="22"/>
        </w:rPr>
        <w:fldChar w:fldCharType="begin">
          <w:ffData>
            <w:name w:val=""/>
            <w:enabled/>
            <w:calcOnExit w:val="0"/>
            <w:textInput>
              <w:default w:val="[enter cooperating country]"/>
            </w:textInput>
          </w:ffData>
        </w:fldChar>
      </w:r>
      <w:r w:rsidRPr="0092299D">
        <w:rPr>
          <w:sz w:val="22"/>
          <w:szCs w:val="22"/>
        </w:rPr>
        <w:instrText xml:space="preserve"> FORMTEXT </w:instrText>
      </w:r>
      <w:r w:rsidRPr="0092299D">
        <w:rPr>
          <w:sz w:val="22"/>
          <w:szCs w:val="22"/>
        </w:rPr>
      </w:r>
      <w:r w:rsidRPr="0092299D">
        <w:rPr>
          <w:sz w:val="22"/>
          <w:szCs w:val="22"/>
        </w:rPr>
        <w:fldChar w:fldCharType="separate"/>
      </w:r>
      <w:r w:rsidRPr="0092299D">
        <w:rPr>
          <w:noProof/>
          <w:sz w:val="22"/>
          <w:szCs w:val="22"/>
        </w:rPr>
        <w:t>[enter cooperating country]</w:t>
      </w:r>
      <w:r w:rsidRPr="0092299D">
        <w:rPr>
          <w:sz w:val="22"/>
          <w:szCs w:val="22"/>
        </w:rPr>
        <w:fldChar w:fldCharType="end"/>
      </w:r>
      <w:r w:rsidRPr="0092299D">
        <w:rPr>
          <w:color w:val="000000"/>
          <w:sz w:val="22"/>
          <w:szCs w:val="22"/>
        </w:rPr>
        <w:t xml:space="preserve">. </w:t>
      </w:r>
    </w:p>
    <w:p w14:paraId="13D245F8" w14:textId="77777777" w:rsidR="00DA0BB9" w:rsidRPr="0092299D" w:rsidRDefault="00DA0BB9" w:rsidP="00DA0BB9">
      <w:pPr>
        <w:suppressAutoHyphens/>
        <w:ind w:left="360"/>
        <w:contextualSpacing/>
        <w:jc w:val="both"/>
        <w:rPr>
          <w:sz w:val="22"/>
          <w:szCs w:val="22"/>
        </w:rPr>
      </w:pPr>
    </w:p>
    <w:p w14:paraId="04D2F0E5" w14:textId="77777777" w:rsidR="00DA0BB9" w:rsidRPr="0092299D" w:rsidRDefault="00DA0BB9" w:rsidP="00DA0BB9">
      <w:pPr>
        <w:ind w:left="360"/>
        <w:contextualSpacing/>
        <w:jc w:val="both"/>
        <w:rPr>
          <w:sz w:val="22"/>
          <w:szCs w:val="22"/>
        </w:rPr>
      </w:pPr>
      <w:r w:rsidRPr="0092299D">
        <w:rPr>
          <w:color w:val="000000"/>
          <w:sz w:val="22"/>
          <w:szCs w:val="22"/>
        </w:rPr>
        <w:t xml:space="preserve">Offerors may </w:t>
      </w:r>
      <w:r w:rsidRPr="0092299D">
        <w:rPr>
          <w:color w:val="000000"/>
          <w:sz w:val="22"/>
          <w:szCs w:val="22"/>
          <w:u w:val="single"/>
        </w:rPr>
        <w:t>not</w:t>
      </w:r>
      <w:r w:rsidRPr="0092299D">
        <w:rPr>
          <w:color w:val="000000"/>
          <w:sz w:val="22"/>
          <w:szCs w:val="22"/>
        </w:rPr>
        <w:t xml:space="preserve"> offer or supply any commodities or services</w:t>
      </w:r>
      <w:r w:rsidRPr="0092299D">
        <w:rPr>
          <w:sz w:val="22"/>
          <w:szCs w:val="22"/>
        </w:rPr>
        <w:t xml:space="preserve"> that are manufactured or assembled in, shipped from, transported through, or otherwise involving any of the following countries: Cuba, Iran, North Korea, or Syria.</w:t>
      </w:r>
    </w:p>
    <w:p w14:paraId="0D087A1F" w14:textId="77777777" w:rsidR="00DA0BB9" w:rsidRPr="0092299D" w:rsidRDefault="00DA0BB9" w:rsidP="00DA0BB9">
      <w:pPr>
        <w:suppressAutoHyphens/>
        <w:ind w:left="360"/>
        <w:contextualSpacing/>
        <w:jc w:val="both"/>
        <w:rPr>
          <w:color w:val="000000"/>
          <w:sz w:val="22"/>
          <w:szCs w:val="22"/>
        </w:rPr>
      </w:pPr>
    </w:p>
    <w:p w14:paraId="1941AABD" w14:textId="77777777" w:rsidR="00DA0BB9" w:rsidRPr="0092299D" w:rsidRDefault="00DA0BB9" w:rsidP="00DA0BB9">
      <w:pPr>
        <w:pStyle w:val="ListParagraph"/>
        <w:suppressAutoHyphens/>
        <w:ind w:left="360"/>
        <w:jc w:val="both"/>
        <w:rPr>
          <w:sz w:val="22"/>
          <w:szCs w:val="22"/>
        </w:rPr>
      </w:pPr>
      <w:r w:rsidRPr="0092299D">
        <w:rPr>
          <w:b/>
          <w:sz w:val="22"/>
          <w:szCs w:val="22"/>
          <w:u w:val="single"/>
        </w:rPr>
        <w:t>5. Eligibility</w:t>
      </w:r>
      <w:r w:rsidRPr="0092299D">
        <w:rPr>
          <w:sz w:val="22"/>
          <w:szCs w:val="22"/>
        </w:rPr>
        <w:t xml:space="preserve">: By submitting an offer in response to this RFQ, the offeror certifies that it and its principal officers are not debarred, suspended, or otherwise considered ineligible for an award by the U.S. </w:t>
      </w:r>
      <w:r w:rsidRPr="0092299D">
        <w:rPr>
          <w:sz w:val="22"/>
          <w:szCs w:val="22"/>
        </w:rPr>
        <w:lastRenderedPageBreak/>
        <w:t>Government. CNFA will not award a contract to any firm that is debarred, suspended, or considered to be ineligible by the U.S. Government.</w:t>
      </w:r>
    </w:p>
    <w:p w14:paraId="073FE656" w14:textId="77777777" w:rsidR="00DA0BB9" w:rsidRPr="0092299D" w:rsidRDefault="00DA0BB9" w:rsidP="00DA0BB9">
      <w:pPr>
        <w:suppressAutoHyphens/>
        <w:jc w:val="both"/>
        <w:rPr>
          <w:sz w:val="22"/>
          <w:szCs w:val="22"/>
        </w:rPr>
      </w:pPr>
    </w:p>
    <w:p w14:paraId="39742445" w14:textId="77777777" w:rsidR="00DA0BB9" w:rsidRPr="0092299D" w:rsidRDefault="00DA0BB9" w:rsidP="00DA0BB9">
      <w:pPr>
        <w:pStyle w:val="ListParagraph"/>
        <w:suppressAutoHyphens/>
        <w:ind w:left="360"/>
        <w:jc w:val="both"/>
        <w:rPr>
          <w:sz w:val="22"/>
          <w:szCs w:val="22"/>
        </w:rPr>
      </w:pPr>
      <w:r w:rsidRPr="0092299D">
        <w:rPr>
          <w:b/>
          <w:sz w:val="22"/>
          <w:szCs w:val="22"/>
          <w:u w:val="single"/>
        </w:rPr>
        <w:t>6. Delivery</w:t>
      </w:r>
      <w:r w:rsidRPr="0092299D">
        <w:rPr>
          <w:sz w:val="22"/>
          <w:szCs w:val="22"/>
        </w:rPr>
        <w:t>: The delivery location for the items described in this RFQ is Abuja, Nigeria. 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r w:rsidRPr="0092299D">
        <w:rPr>
          <w:b/>
          <w:sz w:val="22"/>
          <w:szCs w:val="22"/>
          <w:u w:val="single"/>
        </w:rPr>
        <w:t xml:space="preserve"> </w:t>
      </w:r>
    </w:p>
    <w:p w14:paraId="37A0394B" w14:textId="77777777" w:rsidR="00DA0BB9" w:rsidRPr="0092299D" w:rsidRDefault="00DA0BB9" w:rsidP="00DA0BB9">
      <w:pPr>
        <w:contextualSpacing/>
        <w:jc w:val="both"/>
        <w:rPr>
          <w:b/>
          <w:sz w:val="22"/>
          <w:szCs w:val="22"/>
        </w:rPr>
      </w:pPr>
    </w:p>
    <w:p w14:paraId="6E38EF5A" w14:textId="77777777" w:rsidR="006512E8" w:rsidRPr="00DA0BB9" w:rsidRDefault="006512E8" w:rsidP="00DD31D5">
      <w:pPr>
        <w:suppressAutoHyphens/>
        <w:rPr>
          <w:sz w:val="22"/>
          <w:szCs w:val="22"/>
        </w:rPr>
      </w:pPr>
    </w:p>
    <w:sectPr w:rsidR="006512E8" w:rsidRPr="00DA0BB9" w:rsidSect="00DD31D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4B8B" w14:textId="77777777" w:rsidR="00E1141A" w:rsidRDefault="00E1141A" w:rsidP="001D110E">
      <w:r>
        <w:separator/>
      </w:r>
    </w:p>
  </w:endnote>
  <w:endnote w:type="continuationSeparator" w:id="0">
    <w:p w14:paraId="17831C9A" w14:textId="77777777" w:rsidR="00E1141A" w:rsidRDefault="00E1141A" w:rsidP="001D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CVTX P+ Helvetica Neue LT Std">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60869148"/>
      <w:docPartObj>
        <w:docPartGallery w:val="Page Numbers (Bottom of Page)"/>
        <w:docPartUnique/>
      </w:docPartObj>
    </w:sdtPr>
    <w:sdtEndPr/>
    <w:sdtContent>
      <w:sdt>
        <w:sdtPr>
          <w:rPr>
            <w:sz w:val="18"/>
            <w:szCs w:val="18"/>
          </w:rPr>
          <w:id w:val="515738833"/>
          <w:docPartObj>
            <w:docPartGallery w:val="Page Numbers (Top of Page)"/>
            <w:docPartUnique/>
          </w:docPartObj>
        </w:sdtPr>
        <w:sdtEndPr/>
        <w:sdtContent>
          <w:p w14:paraId="1BCABAF9" w14:textId="56BC9F8C" w:rsidR="00121AFC" w:rsidRPr="0029265B" w:rsidRDefault="00035B16" w:rsidP="00121AFC">
            <w:pPr>
              <w:pStyle w:val="Footer"/>
              <w:rPr>
                <w:sz w:val="18"/>
                <w:szCs w:val="18"/>
                <w:highlight w:val="lightGray"/>
              </w:rPr>
            </w:pPr>
            <w:r w:rsidRPr="0029265B">
              <w:rPr>
                <w:sz w:val="18"/>
                <w:szCs w:val="18"/>
                <w:highlight w:val="lightGray"/>
              </w:rPr>
              <w:t xml:space="preserve">RFQ No. </w:t>
            </w:r>
            <w:r w:rsidR="00DA0BB9">
              <w:rPr>
                <w:sz w:val="18"/>
                <w:szCs w:val="18"/>
                <w:highlight w:val="lightGray"/>
              </w:rPr>
              <w:t>NGA</w:t>
            </w:r>
            <w:r w:rsidRPr="0029265B">
              <w:rPr>
                <w:sz w:val="18"/>
                <w:szCs w:val="18"/>
                <w:highlight w:val="lightGray"/>
              </w:rPr>
              <w:t># 0</w:t>
            </w:r>
            <w:r w:rsidR="00C546D5">
              <w:rPr>
                <w:sz w:val="18"/>
                <w:szCs w:val="18"/>
                <w:highlight w:val="lightGray"/>
              </w:rPr>
              <w:t>4</w:t>
            </w:r>
            <w:r w:rsidRPr="0029265B">
              <w:rPr>
                <w:sz w:val="18"/>
                <w:szCs w:val="18"/>
                <w:highlight w:val="lightGray"/>
              </w:rPr>
              <w:t>-00</w:t>
            </w:r>
            <w:r w:rsidR="00C546D5">
              <w:rPr>
                <w:sz w:val="18"/>
                <w:szCs w:val="18"/>
                <w:highlight w:val="lightGray"/>
              </w:rPr>
              <w:t>3</w:t>
            </w:r>
            <w:r w:rsidRPr="0029265B">
              <w:rPr>
                <w:sz w:val="18"/>
                <w:szCs w:val="18"/>
                <w:highlight w:val="lightGray"/>
              </w:rPr>
              <w:t>/202</w:t>
            </w:r>
            <w:r w:rsidR="007772E0">
              <w:rPr>
                <w:sz w:val="18"/>
                <w:szCs w:val="18"/>
                <w:highlight w:val="lightGray"/>
              </w:rPr>
              <w:t>2</w:t>
            </w:r>
          </w:p>
          <w:p w14:paraId="4B73A0B9" w14:textId="77777777" w:rsidR="00121AFC" w:rsidRPr="0029265B" w:rsidRDefault="00DD31D5" w:rsidP="00121AFC">
            <w:pPr>
              <w:pStyle w:val="Footer"/>
              <w:rPr>
                <w:sz w:val="18"/>
                <w:szCs w:val="18"/>
              </w:rPr>
            </w:pPr>
            <w:r w:rsidRPr="0029265B">
              <w:rPr>
                <w:sz w:val="18"/>
                <w:szCs w:val="18"/>
              </w:rPr>
              <w:t>PRO Cashew</w:t>
            </w:r>
          </w:p>
          <w:p w14:paraId="2DE9B0E0" w14:textId="77777777" w:rsidR="00121AFC" w:rsidRPr="0029265B" w:rsidRDefault="00035B16" w:rsidP="00121AFC">
            <w:pPr>
              <w:pStyle w:val="Footer"/>
              <w:rPr>
                <w:sz w:val="18"/>
                <w:szCs w:val="18"/>
              </w:rPr>
            </w:pPr>
            <w:r w:rsidRPr="0029265B">
              <w:rPr>
                <w:sz w:val="18"/>
                <w:szCs w:val="18"/>
              </w:rPr>
              <w:t xml:space="preserve">Page </w:t>
            </w:r>
            <w:r w:rsidRPr="00983743">
              <w:rPr>
                <w:bCs/>
                <w:sz w:val="18"/>
                <w:szCs w:val="18"/>
              </w:rPr>
              <w:fldChar w:fldCharType="begin"/>
            </w:r>
            <w:r w:rsidRPr="0029265B">
              <w:rPr>
                <w:bCs/>
                <w:sz w:val="18"/>
                <w:szCs w:val="18"/>
              </w:rPr>
              <w:instrText xml:space="preserve"> PAGE </w:instrText>
            </w:r>
            <w:r w:rsidRPr="00983743">
              <w:rPr>
                <w:bCs/>
                <w:sz w:val="18"/>
                <w:szCs w:val="18"/>
              </w:rPr>
              <w:fldChar w:fldCharType="separate"/>
            </w:r>
            <w:r w:rsidR="001869EC">
              <w:rPr>
                <w:bCs/>
                <w:noProof/>
                <w:sz w:val="18"/>
                <w:szCs w:val="18"/>
              </w:rPr>
              <w:t>9</w:t>
            </w:r>
            <w:r w:rsidRPr="00983743">
              <w:rPr>
                <w:bCs/>
                <w:sz w:val="18"/>
                <w:szCs w:val="18"/>
              </w:rPr>
              <w:fldChar w:fldCharType="end"/>
            </w:r>
            <w:r w:rsidRPr="0029265B">
              <w:rPr>
                <w:sz w:val="18"/>
                <w:szCs w:val="18"/>
              </w:rPr>
              <w:t xml:space="preserve"> of </w:t>
            </w:r>
            <w:r w:rsidRPr="00983743">
              <w:rPr>
                <w:bCs/>
                <w:sz w:val="18"/>
                <w:szCs w:val="18"/>
              </w:rPr>
              <w:fldChar w:fldCharType="begin"/>
            </w:r>
            <w:r w:rsidRPr="0029265B">
              <w:rPr>
                <w:bCs/>
                <w:sz w:val="18"/>
                <w:szCs w:val="18"/>
              </w:rPr>
              <w:instrText xml:space="preserve"> NUMPAGES  </w:instrText>
            </w:r>
            <w:r w:rsidRPr="00983743">
              <w:rPr>
                <w:bCs/>
                <w:sz w:val="18"/>
                <w:szCs w:val="18"/>
              </w:rPr>
              <w:fldChar w:fldCharType="separate"/>
            </w:r>
            <w:r w:rsidR="001869EC">
              <w:rPr>
                <w:bCs/>
                <w:noProof/>
                <w:sz w:val="18"/>
                <w:szCs w:val="18"/>
              </w:rPr>
              <w:t>9</w:t>
            </w:r>
            <w:r w:rsidRPr="00983743">
              <w:rPr>
                <w:bCs/>
                <w:sz w:val="18"/>
                <w:szCs w:val="18"/>
              </w:rPr>
              <w:fldChar w:fldCharType="end"/>
            </w:r>
            <w:r w:rsidRPr="0029265B">
              <w:rPr>
                <w:bCs/>
                <w:sz w:val="18"/>
                <w:szCs w:val="18"/>
              </w:rPr>
              <w:tab/>
            </w:r>
            <w:r w:rsidRPr="0029265B">
              <w:rPr>
                <w:bCs/>
                <w:sz w:val="18"/>
                <w:szCs w:val="18"/>
              </w:rPr>
              <w:tab/>
              <w:t>V1 – January 2017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996E" w14:textId="77777777" w:rsidR="00E1141A" w:rsidRDefault="00E1141A" w:rsidP="001D110E">
      <w:r>
        <w:separator/>
      </w:r>
    </w:p>
  </w:footnote>
  <w:footnote w:type="continuationSeparator" w:id="0">
    <w:p w14:paraId="68F1EDAE" w14:textId="77777777" w:rsidR="00E1141A" w:rsidRDefault="00E1141A" w:rsidP="001D1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9D0F" w14:textId="1668FF18" w:rsidR="00121AFC" w:rsidRPr="00983743" w:rsidRDefault="00035B16">
    <w:pPr>
      <w:pStyle w:val="Header"/>
      <w:pBdr>
        <w:bottom w:val="single" w:sz="12" w:space="1" w:color="auto"/>
      </w:pBdr>
      <w:rPr>
        <w:b/>
        <w:sz w:val="32"/>
        <w:szCs w:val="32"/>
      </w:rPr>
    </w:pPr>
    <w:r w:rsidRPr="00983743">
      <w:rPr>
        <w:b/>
        <w:sz w:val="32"/>
        <w:szCs w:val="32"/>
      </w:rPr>
      <w:t>Request for Quot</w:t>
    </w:r>
    <w:r w:rsidR="009E31FE">
      <w:rPr>
        <w:b/>
        <w:sz w:val="32"/>
        <w:szCs w:val="32"/>
      </w:rPr>
      <w:t>ation</w:t>
    </w:r>
    <w:r w:rsidRPr="00983743">
      <w:rPr>
        <w:b/>
        <w:sz w:val="32"/>
        <w:szCs w:val="32"/>
      </w:rPr>
      <w:t>s</w:t>
    </w:r>
  </w:p>
  <w:p w14:paraId="56902270" w14:textId="77777777" w:rsidR="00121AFC" w:rsidRPr="00983743" w:rsidRDefault="00121AFC">
    <w:pPr>
      <w:pStyle w:val="Header"/>
      <w:pBdr>
        <w:bottom w:val="single" w:sz="12" w:space="1" w:color="auto"/>
      </w:pBd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025"/>
    <w:multiLevelType w:val="hybridMultilevel"/>
    <w:tmpl w:val="99DA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F0A5B"/>
    <w:multiLevelType w:val="hybridMultilevel"/>
    <w:tmpl w:val="E962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3418"/>
    <w:multiLevelType w:val="multilevel"/>
    <w:tmpl w:val="5D2A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451C6"/>
    <w:multiLevelType w:val="hybridMultilevel"/>
    <w:tmpl w:val="C422BD9C"/>
    <w:lvl w:ilvl="0" w:tplc="8C867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64EF4"/>
    <w:multiLevelType w:val="hybridMultilevel"/>
    <w:tmpl w:val="CA406C5E"/>
    <w:lvl w:ilvl="0" w:tplc="C5B8A6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525E3"/>
    <w:multiLevelType w:val="multilevel"/>
    <w:tmpl w:val="4210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6490156"/>
    <w:multiLevelType w:val="hybridMultilevel"/>
    <w:tmpl w:val="F00C8D96"/>
    <w:lvl w:ilvl="0" w:tplc="E4F882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785ECE"/>
    <w:multiLevelType w:val="hybridMultilevel"/>
    <w:tmpl w:val="8FEE3CD0"/>
    <w:lvl w:ilvl="0" w:tplc="8C8677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C3F6C"/>
    <w:multiLevelType w:val="hybridMultilevel"/>
    <w:tmpl w:val="C58E66C8"/>
    <w:lvl w:ilvl="0" w:tplc="8C8677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40424B"/>
    <w:multiLevelType w:val="hybridMultilevel"/>
    <w:tmpl w:val="D828F5D2"/>
    <w:lvl w:ilvl="0" w:tplc="8C8677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D9242C"/>
    <w:multiLevelType w:val="hybridMultilevel"/>
    <w:tmpl w:val="2D56C746"/>
    <w:lvl w:ilvl="0" w:tplc="2062AB5A">
      <w:start w:val="1"/>
      <w:numFmt w:val="lowerLetter"/>
      <w:lvlText w:val="(%1)"/>
      <w:lvlJc w:val="left"/>
      <w:pPr>
        <w:ind w:left="720" w:hanging="360"/>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E97F46"/>
    <w:multiLevelType w:val="hybridMultilevel"/>
    <w:tmpl w:val="C5669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4E02FF"/>
    <w:multiLevelType w:val="hybridMultilevel"/>
    <w:tmpl w:val="768E8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217D3B"/>
    <w:multiLevelType w:val="hybridMultilevel"/>
    <w:tmpl w:val="39C0F212"/>
    <w:lvl w:ilvl="0" w:tplc="E4F882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EC172B"/>
    <w:multiLevelType w:val="hybridMultilevel"/>
    <w:tmpl w:val="0A269258"/>
    <w:lvl w:ilvl="0" w:tplc="A07C471C">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6110E75"/>
    <w:multiLevelType w:val="hybridMultilevel"/>
    <w:tmpl w:val="C2FA9EA4"/>
    <w:lvl w:ilvl="0" w:tplc="8C8677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EC7173"/>
    <w:multiLevelType w:val="hybridMultilevel"/>
    <w:tmpl w:val="2D7686D8"/>
    <w:lvl w:ilvl="0" w:tplc="E4F882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EE1C73"/>
    <w:multiLevelType w:val="hybridMultilevel"/>
    <w:tmpl w:val="0F4A0D0A"/>
    <w:lvl w:ilvl="0" w:tplc="E4F8821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C24E9F"/>
    <w:multiLevelType w:val="hybridMultilevel"/>
    <w:tmpl w:val="72BADC0C"/>
    <w:lvl w:ilvl="0" w:tplc="43AA1C26">
      <w:start w:val="1"/>
      <w:numFmt w:val="decimal"/>
      <w:lvlText w:val="%1."/>
      <w:lvlJc w:val="left"/>
      <w:pPr>
        <w:ind w:left="720" w:hanging="360"/>
      </w:pPr>
      <w:rPr>
        <w:rFonts w:cstheme="minorBidi"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3214792"/>
    <w:multiLevelType w:val="hybridMultilevel"/>
    <w:tmpl w:val="A9163370"/>
    <w:lvl w:ilvl="0" w:tplc="DDAA3D86">
      <w:start w:val="1"/>
      <w:numFmt w:val="upp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672D039B"/>
    <w:multiLevelType w:val="hybridMultilevel"/>
    <w:tmpl w:val="FB9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35DE9"/>
    <w:multiLevelType w:val="hybridMultilevel"/>
    <w:tmpl w:val="1F789B9A"/>
    <w:lvl w:ilvl="0" w:tplc="8C8677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263825"/>
    <w:multiLevelType w:val="hybridMultilevel"/>
    <w:tmpl w:val="85D84380"/>
    <w:lvl w:ilvl="0" w:tplc="591614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A72CC"/>
    <w:multiLevelType w:val="hybridMultilevel"/>
    <w:tmpl w:val="E1E6D2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E4F88210">
      <w:numFmt w:val="bullet"/>
      <w:lvlText w:val="-"/>
      <w:lvlJc w:val="left"/>
      <w:pPr>
        <w:ind w:left="2520" w:hanging="360"/>
      </w:pPr>
      <w:rPr>
        <w:rFonts w:ascii="Times New Roman" w:eastAsia="Calibri"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9B172EC"/>
    <w:multiLevelType w:val="hybridMultilevel"/>
    <w:tmpl w:val="8CDE9BA4"/>
    <w:lvl w:ilvl="0" w:tplc="DF405C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F13D4E"/>
    <w:multiLevelType w:val="hybridMultilevel"/>
    <w:tmpl w:val="1FF2CB00"/>
    <w:lvl w:ilvl="0" w:tplc="8C867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A032E"/>
    <w:multiLevelType w:val="multilevel"/>
    <w:tmpl w:val="4A88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5518D2"/>
    <w:multiLevelType w:val="hybridMultilevel"/>
    <w:tmpl w:val="FC8E78F8"/>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0"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94A4DAC"/>
    <w:multiLevelType w:val="hybridMultilevel"/>
    <w:tmpl w:val="B6F0C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74611866">
    <w:abstractNumId w:val="19"/>
  </w:num>
  <w:num w:numId="2" w16cid:durableId="1030373472">
    <w:abstractNumId w:val="15"/>
  </w:num>
  <w:num w:numId="3" w16cid:durableId="1839031633">
    <w:abstractNumId w:val="31"/>
  </w:num>
  <w:num w:numId="4" w16cid:durableId="1759330560">
    <w:abstractNumId w:val="25"/>
  </w:num>
  <w:num w:numId="5" w16cid:durableId="1390617323">
    <w:abstractNumId w:val="24"/>
  </w:num>
  <w:num w:numId="6" w16cid:durableId="1886598831">
    <w:abstractNumId w:val="26"/>
  </w:num>
  <w:num w:numId="7" w16cid:durableId="762192392">
    <w:abstractNumId w:val="6"/>
  </w:num>
  <w:num w:numId="8" w16cid:durableId="673000492">
    <w:abstractNumId w:val="12"/>
  </w:num>
  <w:num w:numId="9" w16cid:durableId="262809120">
    <w:abstractNumId w:val="21"/>
  </w:num>
  <w:num w:numId="10" w16cid:durableId="748111696">
    <w:abstractNumId w:val="9"/>
  </w:num>
  <w:num w:numId="11" w16cid:durableId="1676571355">
    <w:abstractNumId w:val="8"/>
  </w:num>
  <w:num w:numId="12" w16cid:durableId="1136679674">
    <w:abstractNumId w:val="10"/>
  </w:num>
  <w:num w:numId="13" w16cid:durableId="606470672">
    <w:abstractNumId w:val="23"/>
  </w:num>
  <w:num w:numId="14" w16cid:durableId="1186594970">
    <w:abstractNumId w:val="16"/>
  </w:num>
  <w:num w:numId="15" w16cid:durableId="876545663">
    <w:abstractNumId w:val="27"/>
  </w:num>
  <w:num w:numId="16" w16cid:durableId="1652052311">
    <w:abstractNumId w:val="3"/>
  </w:num>
  <w:num w:numId="17" w16cid:durableId="1644235896">
    <w:abstractNumId w:val="22"/>
  </w:num>
  <w:num w:numId="18" w16cid:durableId="872497254">
    <w:abstractNumId w:val="1"/>
  </w:num>
  <w:num w:numId="19" w16cid:durableId="1158376626">
    <w:abstractNumId w:val="13"/>
  </w:num>
  <w:num w:numId="20" w16cid:durableId="281423116">
    <w:abstractNumId w:val="29"/>
  </w:num>
  <w:num w:numId="21" w16cid:durableId="2103991887">
    <w:abstractNumId w:val="14"/>
  </w:num>
  <w:num w:numId="22" w16cid:durableId="1343163377">
    <w:abstractNumId w:val="17"/>
  </w:num>
  <w:num w:numId="23" w16cid:durableId="254946689">
    <w:abstractNumId w:val="18"/>
  </w:num>
  <w:num w:numId="24" w16cid:durableId="1042941307">
    <w:abstractNumId w:val="7"/>
  </w:num>
  <w:num w:numId="25" w16cid:durableId="786899709">
    <w:abstractNumId w:val="5"/>
  </w:num>
  <w:num w:numId="26" w16cid:durableId="512038947">
    <w:abstractNumId w:val="2"/>
  </w:num>
  <w:num w:numId="27" w16cid:durableId="1307852134">
    <w:abstractNumId w:val="28"/>
  </w:num>
  <w:num w:numId="28" w16cid:durableId="595749480">
    <w:abstractNumId w:val="20"/>
  </w:num>
  <w:num w:numId="29" w16cid:durableId="1831091616">
    <w:abstractNumId w:val="30"/>
  </w:num>
  <w:num w:numId="30" w16cid:durableId="15411654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1676026">
    <w:abstractNumId w:val="4"/>
  </w:num>
  <w:num w:numId="32" w16cid:durableId="173076197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1MLEwNjayMDUzMDZW0lEKTi0uzszPAykwrwUA8khu+CwAAAA="/>
  </w:docVars>
  <w:rsids>
    <w:rsidRoot w:val="00496B67"/>
    <w:rsid w:val="00000346"/>
    <w:rsid w:val="00016909"/>
    <w:rsid w:val="000209E1"/>
    <w:rsid w:val="00020AA8"/>
    <w:rsid w:val="00021AF9"/>
    <w:rsid w:val="00023BAB"/>
    <w:rsid w:val="000269D3"/>
    <w:rsid w:val="00031D5C"/>
    <w:rsid w:val="00034A79"/>
    <w:rsid w:val="00035B16"/>
    <w:rsid w:val="00041D7B"/>
    <w:rsid w:val="00042CD7"/>
    <w:rsid w:val="00044341"/>
    <w:rsid w:val="00047A01"/>
    <w:rsid w:val="00052695"/>
    <w:rsid w:val="00053098"/>
    <w:rsid w:val="00057C47"/>
    <w:rsid w:val="00060B31"/>
    <w:rsid w:val="00061E05"/>
    <w:rsid w:val="00066C4C"/>
    <w:rsid w:val="00071204"/>
    <w:rsid w:val="00075E48"/>
    <w:rsid w:val="00085700"/>
    <w:rsid w:val="00085B3B"/>
    <w:rsid w:val="000B1C57"/>
    <w:rsid w:val="000C2669"/>
    <w:rsid w:val="000C2EF6"/>
    <w:rsid w:val="000C4874"/>
    <w:rsid w:val="000C6E25"/>
    <w:rsid w:val="000C726B"/>
    <w:rsid w:val="000D3820"/>
    <w:rsid w:val="000D5363"/>
    <w:rsid w:val="000E01E5"/>
    <w:rsid w:val="000E4C6E"/>
    <w:rsid w:val="000F0A02"/>
    <w:rsid w:val="000F7741"/>
    <w:rsid w:val="00105A61"/>
    <w:rsid w:val="001066BF"/>
    <w:rsid w:val="0010729D"/>
    <w:rsid w:val="001103E9"/>
    <w:rsid w:val="0011099B"/>
    <w:rsid w:val="0011106F"/>
    <w:rsid w:val="001155AC"/>
    <w:rsid w:val="00117F9E"/>
    <w:rsid w:val="00121AFC"/>
    <w:rsid w:val="001246FC"/>
    <w:rsid w:val="001259EA"/>
    <w:rsid w:val="001326B8"/>
    <w:rsid w:val="001337D2"/>
    <w:rsid w:val="00134415"/>
    <w:rsid w:val="00134E6F"/>
    <w:rsid w:val="001370C1"/>
    <w:rsid w:val="001379F0"/>
    <w:rsid w:val="00147A79"/>
    <w:rsid w:val="00171724"/>
    <w:rsid w:val="00172EF1"/>
    <w:rsid w:val="00172F0D"/>
    <w:rsid w:val="00174131"/>
    <w:rsid w:val="001746F8"/>
    <w:rsid w:val="001817B6"/>
    <w:rsid w:val="00181883"/>
    <w:rsid w:val="001868BA"/>
    <w:rsid w:val="001869EC"/>
    <w:rsid w:val="00186FC0"/>
    <w:rsid w:val="0019617D"/>
    <w:rsid w:val="001A633C"/>
    <w:rsid w:val="001B309E"/>
    <w:rsid w:val="001C74A9"/>
    <w:rsid w:val="001D110E"/>
    <w:rsid w:val="001D550D"/>
    <w:rsid w:val="001D753B"/>
    <w:rsid w:val="001E1288"/>
    <w:rsid w:val="001E72D7"/>
    <w:rsid w:val="00202AAF"/>
    <w:rsid w:val="00202E49"/>
    <w:rsid w:val="00217EBE"/>
    <w:rsid w:val="002209A8"/>
    <w:rsid w:val="0022189C"/>
    <w:rsid w:val="0023431F"/>
    <w:rsid w:val="0024252C"/>
    <w:rsid w:val="00250226"/>
    <w:rsid w:val="0025312E"/>
    <w:rsid w:val="0025497A"/>
    <w:rsid w:val="00260C6C"/>
    <w:rsid w:val="00273B45"/>
    <w:rsid w:val="0027407F"/>
    <w:rsid w:val="00274784"/>
    <w:rsid w:val="002750AF"/>
    <w:rsid w:val="00290302"/>
    <w:rsid w:val="0029265B"/>
    <w:rsid w:val="00292721"/>
    <w:rsid w:val="002934B7"/>
    <w:rsid w:val="00293A60"/>
    <w:rsid w:val="0029496D"/>
    <w:rsid w:val="002A022F"/>
    <w:rsid w:val="002A3E61"/>
    <w:rsid w:val="002A47B3"/>
    <w:rsid w:val="002A6BA0"/>
    <w:rsid w:val="002A7428"/>
    <w:rsid w:val="002B001F"/>
    <w:rsid w:val="002B20E9"/>
    <w:rsid w:val="002B297F"/>
    <w:rsid w:val="002C009B"/>
    <w:rsid w:val="002C2109"/>
    <w:rsid w:val="002D0600"/>
    <w:rsid w:val="002D2CA4"/>
    <w:rsid w:val="002D45E1"/>
    <w:rsid w:val="002F15F5"/>
    <w:rsid w:val="002F4A2D"/>
    <w:rsid w:val="002F7EF1"/>
    <w:rsid w:val="003057D0"/>
    <w:rsid w:val="003100D6"/>
    <w:rsid w:val="003111F1"/>
    <w:rsid w:val="00311B5F"/>
    <w:rsid w:val="00314905"/>
    <w:rsid w:val="00321B69"/>
    <w:rsid w:val="00324962"/>
    <w:rsid w:val="00327201"/>
    <w:rsid w:val="00327F39"/>
    <w:rsid w:val="00331513"/>
    <w:rsid w:val="003321BD"/>
    <w:rsid w:val="003345AC"/>
    <w:rsid w:val="003406AF"/>
    <w:rsid w:val="00340F09"/>
    <w:rsid w:val="0034363B"/>
    <w:rsid w:val="00346C55"/>
    <w:rsid w:val="00347935"/>
    <w:rsid w:val="00350B10"/>
    <w:rsid w:val="0035687B"/>
    <w:rsid w:val="003632B1"/>
    <w:rsid w:val="0036360A"/>
    <w:rsid w:val="0037156A"/>
    <w:rsid w:val="0037244F"/>
    <w:rsid w:val="00372F1F"/>
    <w:rsid w:val="00385619"/>
    <w:rsid w:val="0038628D"/>
    <w:rsid w:val="003A19A7"/>
    <w:rsid w:val="003A4336"/>
    <w:rsid w:val="003A52BE"/>
    <w:rsid w:val="003A535C"/>
    <w:rsid w:val="003B25C0"/>
    <w:rsid w:val="003B39B5"/>
    <w:rsid w:val="003B5E76"/>
    <w:rsid w:val="003C4AD1"/>
    <w:rsid w:val="003C5823"/>
    <w:rsid w:val="003C7D77"/>
    <w:rsid w:val="003D099C"/>
    <w:rsid w:val="003D597D"/>
    <w:rsid w:val="003D6CA7"/>
    <w:rsid w:val="003D7F6A"/>
    <w:rsid w:val="003E341A"/>
    <w:rsid w:val="003F3990"/>
    <w:rsid w:val="003F4503"/>
    <w:rsid w:val="004001DB"/>
    <w:rsid w:val="004021EF"/>
    <w:rsid w:val="00404062"/>
    <w:rsid w:val="00406171"/>
    <w:rsid w:val="00422084"/>
    <w:rsid w:val="00431D7C"/>
    <w:rsid w:val="00433AB8"/>
    <w:rsid w:val="004347B3"/>
    <w:rsid w:val="00434C9E"/>
    <w:rsid w:val="00441F82"/>
    <w:rsid w:val="00442E8C"/>
    <w:rsid w:val="0044619F"/>
    <w:rsid w:val="004523CE"/>
    <w:rsid w:val="00452438"/>
    <w:rsid w:val="004551CF"/>
    <w:rsid w:val="0045578C"/>
    <w:rsid w:val="00455A79"/>
    <w:rsid w:val="0045685F"/>
    <w:rsid w:val="004574A6"/>
    <w:rsid w:val="00462974"/>
    <w:rsid w:val="00466F06"/>
    <w:rsid w:val="004677B6"/>
    <w:rsid w:val="00472091"/>
    <w:rsid w:val="00472C16"/>
    <w:rsid w:val="004731F8"/>
    <w:rsid w:val="004734A4"/>
    <w:rsid w:val="0047628B"/>
    <w:rsid w:val="00476D8F"/>
    <w:rsid w:val="0048067E"/>
    <w:rsid w:val="004818C3"/>
    <w:rsid w:val="0048245E"/>
    <w:rsid w:val="00482E35"/>
    <w:rsid w:val="00483D74"/>
    <w:rsid w:val="00494AA6"/>
    <w:rsid w:val="00496B67"/>
    <w:rsid w:val="004A0956"/>
    <w:rsid w:val="004A2231"/>
    <w:rsid w:val="004A737F"/>
    <w:rsid w:val="004B3218"/>
    <w:rsid w:val="004B4FC2"/>
    <w:rsid w:val="004B6BAB"/>
    <w:rsid w:val="004C53D2"/>
    <w:rsid w:val="004C7F9D"/>
    <w:rsid w:val="004D2B6B"/>
    <w:rsid w:val="004E4226"/>
    <w:rsid w:val="004E7D2F"/>
    <w:rsid w:val="004E7E63"/>
    <w:rsid w:val="004F25F7"/>
    <w:rsid w:val="004F29A3"/>
    <w:rsid w:val="005000E7"/>
    <w:rsid w:val="005007D7"/>
    <w:rsid w:val="00512A57"/>
    <w:rsid w:val="0052384B"/>
    <w:rsid w:val="005317CF"/>
    <w:rsid w:val="005349C2"/>
    <w:rsid w:val="00534BBB"/>
    <w:rsid w:val="0053529F"/>
    <w:rsid w:val="0053639A"/>
    <w:rsid w:val="00547FDE"/>
    <w:rsid w:val="00554B50"/>
    <w:rsid w:val="00557462"/>
    <w:rsid w:val="0056213A"/>
    <w:rsid w:val="00564969"/>
    <w:rsid w:val="00567457"/>
    <w:rsid w:val="0057191C"/>
    <w:rsid w:val="00572131"/>
    <w:rsid w:val="005743E6"/>
    <w:rsid w:val="00576534"/>
    <w:rsid w:val="00587C39"/>
    <w:rsid w:val="00587CAD"/>
    <w:rsid w:val="00595772"/>
    <w:rsid w:val="00596219"/>
    <w:rsid w:val="005A26E4"/>
    <w:rsid w:val="005B47CA"/>
    <w:rsid w:val="005C2B49"/>
    <w:rsid w:val="005D083C"/>
    <w:rsid w:val="005E2270"/>
    <w:rsid w:val="005E4C8C"/>
    <w:rsid w:val="005F11DC"/>
    <w:rsid w:val="005F1C43"/>
    <w:rsid w:val="005F247A"/>
    <w:rsid w:val="005F2C47"/>
    <w:rsid w:val="005F4EC6"/>
    <w:rsid w:val="005F5BEC"/>
    <w:rsid w:val="00602009"/>
    <w:rsid w:val="0060242C"/>
    <w:rsid w:val="006045F2"/>
    <w:rsid w:val="00606219"/>
    <w:rsid w:val="00606340"/>
    <w:rsid w:val="0060770D"/>
    <w:rsid w:val="006120CA"/>
    <w:rsid w:val="00625D4C"/>
    <w:rsid w:val="006270AB"/>
    <w:rsid w:val="00630331"/>
    <w:rsid w:val="0063694E"/>
    <w:rsid w:val="00637B94"/>
    <w:rsid w:val="006464E3"/>
    <w:rsid w:val="006512E8"/>
    <w:rsid w:val="006611C1"/>
    <w:rsid w:val="00661D12"/>
    <w:rsid w:val="006658AC"/>
    <w:rsid w:val="00666725"/>
    <w:rsid w:val="00672112"/>
    <w:rsid w:val="0068230F"/>
    <w:rsid w:val="006839B3"/>
    <w:rsid w:val="006873A9"/>
    <w:rsid w:val="00690253"/>
    <w:rsid w:val="00695AD7"/>
    <w:rsid w:val="00696F57"/>
    <w:rsid w:val="00697AF5"/>
    <w:rsid w:val="006A11E9"/>
    <w:rsid w:val="006A4AB5"/>
    <w:rsid w:val="006B0092"/>
    <w:rsid w:val="006B0FED"/>
    <w:rsid w:val="006B521F"/>
    <w:rsid w:val="006B70DB"/>
    <w:rsid w:val="006C2E53"/>
    <w:rsid w:val="006C63E2"/>
    <w:rsid w:val="006C69C2"/>
    <w:rsid w:val="006D0CB3"/>
    <w:rsid w:val="006D36AF"/>
    <w:rsid w:val="006D68DE"/>
    <w:rsid w:val="006F207F"/>
    <w:rsid w:val="006F3576"/>
    <w:rsid w:val="006F6B58"/>
    <w:rsid w:val="007074C9"/>
    <w:rsid w:val="007128CA"/>
    <w:rsid w:val="00713AE5"/>
    <w:rsid w:val="00713EA3"/>
    <w:rsid w:val="007154CD"/>
    <w:rsid w:val="007234A6"/>
    <w:rsid w:val="00733476"/>
    <w:rsid w:val="0073791E"/>
    <w:rsid w:val="00744357"/>
    <w:rsid w:val="00747AFB"/>
    <w:rsid w:val="00754935"/>
    <w:rsid w:val="00757FF0"/>
    <w:rsid w:val="007626A4"/>
    <w:rsid w:val="007677E1"/>
    <w:rsid w:val="00770CA7"/>
    <w:rsid w:val="00773D2E"/>
    <w:rsid w:val="00776A48"/>
    <w:rsid w:val="007772E0"/>
    <w:rsid w:val="00777321"/>
    <w:rsid w:val="00782C50"/>
    <w:rsid w:val="00796990"/>
    <w:rsid w:val="007A6D71"/>
    <w:rsid w:val="007B1938"/>
    <w:rsid w:val="007B4A3C"/>
    <w:rsid w:val="007C2FE1"/>
    <w:rsid w:val="007C4289"/>
    <w:rsid w:val="007D0909"/>
    <w:rsid w:val="007E53DC"/>
    <w:rsid w:val="007F2800"/>
    <w:rsid w:val="007F2D1F"/>
    <w:rsid w:val="007F3D6E"/>
    <w:rsid w:val="007F692E"/>
    <w:rsid w:val="00800464"/>
    <w:rsid w:val="008010EB"/>
    <w:rsid w:val="00803E6D"/>
    <w:rsid w:val="00805154"/>
    <w:rsid w:val="00806C4F"/>
    <w:rsid w:val="00811BCA"/>
    <w:rsid w:val="0081424B"/>
    <w:rsid w:val="00814F48"/>
    <w:rsid w:val="00815EF2"/>
    <w:rsid w:val="00816A99"/>
    <w:rsid w:val="008217CF"/>
    <w:rsid w:val="008245FF"/>
    <w:rsid w:val="00826945"/>
    <w:rsid w:val="0084688C"/>
    <w:rsid w:val="0085436E"/>
    <w:rsid w:val="008707FA"/>
    <w:rsid w:val="00871252"/>
    <w:rsid w:val="00880132"/>
    <w:rsid w:val="00886411"/>
    <w:rsid w:val="0089251D"/>
    <w:rsid w:val="0089276F"/>
    <w:rsid w:val="00894FA8"/>
    <w:rsid w:val="008A6868"/>
    <w:rsid w:val="008B0836"/>
    <w:rsid w:val="008B1530"/>
    <w:rsid w:val="008C03D7"/>
    <w:rsid w:val="008C3E18"/>
    <w:rsid w:val="008D160A"/>
    <w:rsid w:val="008D5952"/>
    <w:rsid w:val="008D69F9"/>
    <w:rsid w:val="008D6DC0"/>
    <w:rsid w:val="008E3A8C"/>
    <w:rsid w:val="008E434D"/>
    <w:rsid w:val="008E445F"/>
    <w:rsid w:val="008F640B"/>
    <w:rsid w:val="009001BC"/>
    <w:rsid w:val="00904F0E"/>
    <w:rsid w:val="00905538"/>
    <w:rsid w:val="00906194"/>
    <w:rsid w:val="009070C0"/>
    <w:rsid w:val="0091365F"/>
    <w:rsid w:val="0092196A"/>
    <w:rsid w:val="009227AC"/>
    <w:rsid w:val="009227D7"/>
    <w:rsid w:val="0092299D"/>
    <w:rsid w:val="0093758A"/>
    <w:rsid w:val="00947201"/>
    <w:rsid w:val="009508A9"/>
    <w:rsid w:val="00950E1B"/>
    <w:rsid w:val="00951C5F"/>
    <w:rsid w:val="00952431"/>
    <w:rsid w:val="00954041"/>
    <w:rsid w:val="00964C64"/>
    <w:rsid w:val="0097179A"/>
    <w:rsid w:val="00974937"/>
    <w:rsid w:val="009767CF"/>
    <w:rsid w:val="009968BB"/>
    <w:rsid w:val="009B603E"/>
    <w:rsid w:val="009C4397"/>
    <w:rsid w:val="009E04BA"/>
    <w:rsid w:val="009E1ADD"/>
    <w:rsid w:val="009E31FE"/>
    <w:rsid w:val="009E5A70"/>
    <w:rsid w:val="009E71CD"/>
    <w:rsid w:val="009F0360"/>
    <w:rsid w:val="009F25CA"/>
    <w:rsid w:val="009F4675"/>
    <w:rsid w:val="009F6110"/>
    <w:rsid w:val="00A024ED"/>
    <w:rsid w:val="00A02568"/>
    <w:rsid w:val="00A07DCC"/>
    <w:rsid w:val="00A1007B"/>
    <w:rsid w:val="00A11B10"/>
    <w:rsid w:val="00A1539A"/>
    <w:rsid w:val="00A1638C"/>
    <w:rsid w:val="00A169B1"/>
    <w:rsid w:val="00A17B41"/>
    <w:rsid w:val="00A221AD"/>
    <w:rsid w:val="00A227BB"/>
    <w:rsid w:val="00A230B5"/>
    <w:rsid w:val="00A276CE"/>
    <w:rsid w:val="00A508EB"/>
    <w:rsid w:val="00A50F92"/>
    <w:rsid w:val="00A517F7"/>
    <w:rsid w:val="00A5599C"/>
    <w:rsid w:val="00A740A5"/>
    <w:rsid w:val="00A75ED5"/>
    <w:rsid w:val="00A778B3"/>
    <w:rsid w:val="00A8325B"/>
    <w:rsid w:val="00A87686"/>
    <w:rsid w:val="00A90243"/>
    <w:rsid w:val="00A92CA0"/>
    <w:rsid w:val="00A97F43"/>
    <w:rsid w:val="00AA14A6"/>
    <w:rsid w:val="00AA3FDA"/>
    <w:rsid w:val="00AA5201"/>
    <w:rsid w:val="00AA7C38"/>
    <w:rsid w:val="00AB4E91"/>
    <w:rsid w:val="00AB513E"/>
    <w:rsid w:val="00AB5A2E"/>
    <w:rsid w:val="00AC5F60"/>
    <w:rsid w:val="00AD0FA6"/>
    <w:rsid w:val="00AD272F"/>
    <w:rsid w:val="00AD5388"/>
    <w:rsid w:val="00AD7359"/>
    <w:rsid w:val="00AE5603"/>
    <w:rsid w:val="00AF0952"/>
    <w:rsid w:val="00AF27D3"/>
    <w:rsid w:val="00AF66D1"/>
    <w:rsid w:val="00B00955"/>
    <w:rsid w:val="00B02C48"/>
    <w:rsid w:val="00B04B10"/>
    <w:rsid w:val="00B07B5C"/>
    <w:rsid w:val="00B100F3"/>
    <w:rsid w:val="00B1417F"/>
    <w:rsid w:val="00B1669C"/>
    <w:rsid w:val="00B2121E"/>
    <w:rsid w:val="00B254A8"/>
    <w:rsid w:val="00B258D4"/>
    <w:rsid w:val="00B26B4F"/>
    <w:rsid w:val="00B32E11"/>
    <w:rsid w:val="00B3465E"/>
    <w:rsid w:val="00B5165E"/>
    <w:rsid w:val="00B5177D"/>
    <w:rsid w:val="00B55E91"/>
    <w:rsid w:val="00B6375F"/>
    <w:rsid w:val="00B6471D"/>
    <w:rsid w:val="00B65CCD"/>
    <w:rsid w:val="00B664DB"/>
    <w:rsid w:val="00B71976"/>
    <w:rsid w:val="00B81A46"/>
    <w:rsid w:val="00B86424"/>
    <w:rsid w:val="00B87BF9"/>
    <w:rsid w:val="00B916B9"/>
    <w:rsid w:val="00B9339B"/>
    <w:rsid w:val="00B9658D"/>
    <w:rsid w:val="00B96FE7"/>
    <w:rsid w:val="00BA2CCF"/>
    <w:rsid w:val="00BA5576"/>
    <w:rsid w:val="00BB0845"/>
    <w:rsid w:val="00BB28CE"/>
    <w:rsid w:val="00BB3515"/>
    <w:rsid w:val="00BB6A05"/>
    <w:rsid w:val="00BB74E7"/>
    <w:rsid w:val="00BC5DA3"/>
    <w:rsid w:val="00BD2A62"/>
    <w:rsid w:val="00BD2C3C"/>
    <w:rsid w:val="00BD38FC"/>
    <w:rsid w:val="00BF1EA5"/>
    <w:rsid w:val="00BF32E6"/>
    <w:rsid w:val="00BF4FA9"/>
    <w:rsid w:val="00BF6D7B"/>
    <w:rsid w:val="00BF716C"/>
    <w:rsid w:val="00BF7E20"/>
    <w:rsid w:val="00C00F93"/>
    <w:rsid w:val="00C039C8"/>
    <w:rsid w:val="00C04507"/>
    <w:rsid w:val="00C04859"/>
    <w:rsid w:val="00C048F6"/>
    <w:rsid w:val="00C06813"/>
    <w:rsid w:val="00C14389"/>
    <w:rsid w:val="00C1591E"/>
    <w:rsid w:val="00C212BF"/>
    <w:rsid w:val="00C32B73"/>
    <w:rsid w:val="00C44A9A"/>
    <w:rsid w:val="00C457E2"/>
    <w:rsid w:val="00C46224"/>
    <w:rsid w:val="00C4654B"/>
    <w:rsid w:val="00C47DC0"/>
    <w:rsid w:val="00C53097"/>
    <w:rsid w:val="00C546D5"/>
    <w:rsid w:val="00C56F9F"/>
    <w:rsid w:val="00C62839"/>
    <w:rsid w:val="00C649D3"/>
    <w:rsid w:val="00C671CB"/>
    <w:rsid w:val="00C71059"/>
    <w:rsid w:val="00C84CB7"/>
    <w:rsid w:val="00C86122"/>
    <w:rsid w:val="00C91DF4"/>
    <w:rsid w:val="00C9288F"/>
    <w:rsid w:val="00C93E37"/>
    <w:rsid w:val="00CA4930"/>
    <w:rsid w:val="00CA7EA2"/>
    <w:rsid w:val="00CB3A12"/>
    <w:rsid w:val="00CB76CB"/>
    <w:rsid w:val="00CC2938"/>
    <w:rsid w:val="00CC4C5C"/>
    <w:rsid w:val="00CC7B81"/>
    <w:rsid w:val="00CE5FAB"/>
    <w:rsid w:val="00CE678C"/>
    <w:rsid w:val="00CF3A04"/>
    <w:rsid w:val="00CF7C19"/>
    <w:rsid w:val="00D0058C"/>
    <w:rsid w:val="00D050D6"/>
    <w:rsid w:val="00D0695F"/>
    <w:rsid w:val="00D11BD7"/>
    <w:rsid w:val="00D11CDE"/>
    <w:rsid w:val="00D11D11"/>
    <w:rsid w:val="00D15395"/>
    <w:rsid w:val="00D208DF"/>
    <w:rsid w:val="00D21FCB"/>
    <w:rsid w:val="00D225BD"/>
    <w:rsid w:val="00D23387"/>
    <w:rsid w:val="00D26262"/>
    <w:rsid w:val="00D30407"/>
    <w:rsid w:val="00D30833"/>
    <w:rsid w:val="00D3207F"/>
    <w:rsid w:val="00D356A9"/>
    <w:rsid w:val="00D35A55"/>
    <w:rsid w:val="00D53784"/>
    <w:rsid w:val="00D549E3"/>
    <w:rsid w:val="00D5631A"/>
    <w:rsid w:val="00D56833"/>
    <w:rsid w:val="00D6164A"/>
    <w:rsid w:val="00D62DDC"/>
    <w:rsid w:val="00D67F9C"/>
    <w:rsid w:val="00D80259"/>
    <w:rsid w:val="00D91FE3"/>
    <w:rsid w:val="00D9600B"/>
    <w:rsid w:val="00DA0BB9"/>
    <w:rsid w:val="00DA411C"/>
    <w:rsid w:val="00DA77DF"/>
    <w:rsid w:val="00DB0471"/>
    <w:rsid w:val="00DB1307"/>
    <w:rsid w:val="00DB46E7"/>
    <w:rsid w:val="00DB5E0F"/>
    <w:rsid w:val="00DC0250"/>
    <w:rsid w:val="00DC0B29"/>
    <w:rsid w:val="00DC2DB9"/>
    <w:rsid w:val="00DC2E25"/>
    <w:rsid w:val="00DC30A8"/>
    <w:rsid w:val="00DC4F0F"/>
    <w:rsid w:val="00DC7467"/>
    <w:rsid w:val="00DD2832"/>
    <w:rsid w:val="00DD31D5"/>
    <w:rsid w:val="00DD3348"/>
    <w:rsid w:val="00DD374C"/>
    <w:rsid w:val="00DE077E"/>
    <w:rsid w:val="00DE4E27"/>
    <w:rsid w:val="00E04C72"/>
    <w:rsid w:val="00E10D9F"/>
    <w:rsid w:val="00E111CE"/>
    <w:rsid w:val="00E1141A"/>
    <w:rsid w:val="00E17963"/>
    <w:rsid w:val="00E20D13"/>
    <w:rsid w:val="00E22BE4"/>
    <w:rsid w:val="00E32778"/>
    <w:rsid w:val="00E33B21"/>
    <w:rsid w:val="00E46370"/>
    <w:rsid w:val="00E47CA2"/>
    <w:rsid w:val="00E54921"/>
    <w:rsid w:val="00E66172"/>
    <w:rsid w:val="00E80FEA"/>
    <w:rsid w:val="00E85FD3"/>
    <w:rsid w:val="00E96891"/>
    <w:rsid w:val="00EA18AB"/>
    <w:rsid w:val="00EB475D"/>
    <w:rsid w:val="00EC0D5E"/>
    <w:rsid w:val="00EC4E88"/>
    <w:rsid w:val="00EC4FA9"/>
    <w:rsid w:val="00ED28D0"/>
    <w:rsid w:val="00ED3BCB"/>
    <w:rsid w:val="00ED6AA8"/>
    <w:rsid w:val="00EE2440"/>
    <w:rsid w:val="00EE5226"/>
    <w:rsid w:val="00EE56AC"/>
    <w:rsid w:val="00EF6050"/>
    <w:rsid w:val="00EF7C31"/>
    <w:rsid w:val="00F0112B"/>
    <w:rsid w:val="00F03EE4"/>
    <w:rsid w:val="00F10E58"/>
    <w:rsid w:val="00F24F3B"/>
    <w:rsid w:val="00F26780"/>
    <w:rsid w:val="00F32B2B"/>
    <w:rsid w:val="00F344F5"/>
    <w:rsid w:val="00F43F96"/>
    <w:rsid w:val="00F60A86"/>
    <w:rsid w:val="00F6175E"/>
    <w:rsid w:val="00F62886"/>
    <w:rsid w:val="00F75820"/>
    <w:rsid w:val="00F91E55"/>
    <w:rsid w:val="00FA48D4"/>
    <w:rsid w:val="00FB231A"/>
    <w:rsid w:val="00FC11F0"/>
    <w:rsid w:val="00FD1FD4"/>
    <w:rsid w:val="00FD563F"/>
    <w:rsid w:val="00FE07E4"/>
    <w:rsid w:val="00FE0FE3"/>
    <w:rsid w:val="00FE399B"/>
    <w:rsid w:val="00FE48B4"/>
    <w:rsid w:val="00FE50BD"/>
    <w:rsid w:val="00FE5343"/>
    <w:rsid w:val="00FE627C"/>
    <w:rsid w:val="00FF31FE"/>
    <w:rsid w:val="00FF7C03"/>
    <w:rsid w:val="10843252"/>
    <w:rsid w:val="7DF51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B7BF"/>
  <w15:chartTrackingRefBased/>
  <w15:docId w15:val="{A7682C83-80CB-4A15-B9F0-CA169BDA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5E"/>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link w:val="Heading1Char"/>
    <w:uiPriority w:val="9"/>
    <w:qFormat/>
    <w:rsid w:val="004347B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B67"/>
    <w:pPr>
      <w:tabs>
        <w:tab w:val="center" w:pos="4680"/>
        <w:tab w:val="right" w:pos="9360"/>
      </w:tabs>
    </w:pPr>
  </w:style>
  <w:style w:type="character" w:customStyle="1" w:styleId="HeaderChar">
    <w:name w:val="Header Char"/>
    <w:basedOn w:val="DefaultParagraphFont"/>
    <w:link w:val="Header"/>
    <w:uiPriority w:val="99"/>
    <w:rsid w:val="00496B67"/>
  </w:style>
  <w:style w:type="paragraph" w:styleId="Footer">
    <w:name w:val="footer"/>
    <w:basedOn w:val="Normal"/>
    <w:link w:val="FooterChar"/>
    <w:uiPriority w:val="99"/>
    <w:unhideWhenUsed/>
    <w:rsid w:val="00496B67"/>
    <w:pPr>
      <w:tabs>
        <w:tab w:val="center" w:pos="4680"/>
        <w:tab w:val="right" w:pos="9360"/>
      </w:tabs>
    </w:pPr>
  </w:style>
  <w:style w:type="character" w:customStyle="1" w:styleId="FooterChar">
    <w:name w:val="Footer Char"/>
    <w:basedOn w:val="DefaultParagraphFont"/>
    <w:link w:val="Footer"/>
    <w:uiPriority w:val="99"/>
    <w:rsid w:val="00496B67"/>
  </w:style>
  <w:style w:type="table" w:styleId="TableGrid">
    <w:name w:val="Table Grid"/>
    <w:basedOn w:val="TableNormal"/>
    <w:uiPriority w:val="59"/>
    <w:rsid w:val="0049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6B67"/>
    <w:rPr>
      <w:sz w:val="16"/>
      <w:szCs w:val="16"/>
    </w:rPr>
  </w:style>
  <w:style w:type="paragraph" w:styleId="CommentText">
    <w:name w:val="annotation text"/>
    <w:basedOn w:val="Normal"/>
    <w:link w:val="CommentTextChar"/>
    <w:uiPriority w:val="99"/>
    <w:unhideWhenUsed/>
    <w:rsid w:val="00496B67"/>
    <w:rPr>
      <w:sz w:val="20"/>
      <w:szCs w:val="20"/>
    </w:rPr>
  </w:style>
  <w:style w:type="character" w:customStyle="1" w:styleId="CommentTextChar">
    <w:name w:val="Comment Text Char"/>
    <w:basedOn w:val="DefaultParagraphFont"/>
    <w:link w:val="CommentText"/>
    <w:uiPriority w:val="99"/>
    <w:rsid w:val="00496B67"/>
    <w:rPr>
      <w:sz w:val="20"/>
      <w:szCs w:val="20"/>
    </w:rPr>
  </w:style>
  <w:style w:type="paragraph" w:styleId="ListParagraph">
    <w:name w:val="List Paragraph"/>
    <w:aliases w:val="Ha,Heading II,List Paragraph1,List bullet,IRD Bullet List,Bullet List,FooterText,numbered,Paragraphe de liste1,Bulletr List Paragraph,列出段落,列出段落1,List Paragraph2,List Paragraph21,Párrafo de lista1,Parágrafo da Lista1,リスト段落1"/>
    <w:basedOn w:val="Normal"/>
    <w:link w:val="ListParagraphChar"/>
    <w:uiPriority w:val="1"/>
    <w:qFormat/>
    <w:rsid w:val="00496B67"/>
    <w:pPr>
      <w:ind w:left="720"/>
      <w:contextualSpacing/>
    </w:pPr>
  </w:style>
  <w:style w:type="character" w:styleId="Hyperlink">
    <w:name w:val="Hyperlink"/>
    <w:basedOn w:val="DefaultParagraphFont"/>
    <w:uiPriority w:val="99"/>
    <w:unhideWhenUsed/>
    <w:rsid w:val="00496B67"/>
    <w:rPr>
      <w:color w:val="0000FF" w:themeColor="hyperlink"/>
      <w:u w:val="single"/>
    </w:rPr>
  </w:style>
  <w:style w:type="paragraph" w:styleId="BalloonText">
    <w:name w:val="Balloon Text"/>
    <w:basedOn w:val="Normal"/>
    <w:link w:val="BalloonTextChar"/>
    <w:uiPriority w:val="99"/>
    <w:semiHidden/>
    <w:unhideWhenUsed/>
    <w:rsid w:val="00496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67"/>
    <w:rPr>
      <w:rFonts w:ascii="Segoe UI" w:hAnsi="Segoe UI" w:cs="Segoe UI"/>
      <w:sz w:val="18"/>
      <w:szCs w:val="18"/>
    </w:rPr>
  </w:style>
  <w:style w:type="character" w:customStyle="1" w:styleId="UnresolvedMention1">
    <w:name w:val="Unresolved Mention1"/>
    <w:basedOn w:val="DefaultParagraphFont"/>
    <w:uiPriority w:val="99"/>
    <w:semiHidden/>
    <w:unhideWhenUsed/>
    <w:rsid w:val="00F32B2B"/>
    <w:rPr>
      <w:color w:val="808080"/>
      <w:shd w:val="clear" w:color="auto" w:fill="E6E6E6"/>
    </w:rPr>
  </w:style>
  <w:style w:type="table" w:customStyle="1" w:styleId="TableGrid1">
    <w:name w:val="Table Grid1"/>
    <w:basedOn w:val="TableNormal"/>
    <w:next w:val="TableGrid"/>
    <w:uiPriority w:val="59"/>
    <w:rsid w:val="00572131"/>
    <w:pPr>
      <w:spacing w:after="0" w:line="240" w:lineRule="auto"/>
    </w:pPr>
    <w:rPr>
      <w:rFonts w:ascii="Calibri" w:eastAsia="Calibri" w:hAnsi="Calibri" w:cs="Times New Roman"/>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6B521F"/>
    <w:rPr>
      <w:b/>
      <w:bCs/>
    </w:rPr>
  </w:style>
  <w:style w:type="character" w:customStyle="1" w:styleId="CommentSubjectChar">
    <w:name w:val="Comment Subject Char"/>
    <w:basedOn w:val="CommentTextChar"/>
    <w:link w:val="CommentSubject"/>
    <w:uiPriority w:val="99"/>
    <w:semiHidden/>
    <w:rsid w:val="006B521F"/>
    <w:rPr>
      <w:b/>
      <w:bCs/>
      <w:sz w:val="20"/>
      <w:szCs w:val="20"/>
    </w:rPr>
  </w:style>
  <w:style w:type="paragraph" w:customStyle="1" w:styleId="Default">
    <w:name w:val="Default"/>
    <w:rsid w:val="00F26780"/>
    <w:pPr>
      <w:autoSpaceDE w:val="0"/>
      <w:autoSpaceDN w:val="0"/>
      <w:adjustRightInd w:val="0"/>
      <w:spacing w:after="0" w:line="240" w:lineRule="auto"/>
    </w:pPr>
    <w:rPr>
      <w:rFonts w:ascii="GCVTX P+ Helvetica Neue LT Std" w:hAnsi="GCVTX P+ Helvetica Neue LT Std" w:cs="GCVTX P+ Helvetica Neue LT Std"/>
      <w:color w:val="000000"/>
      <w:sz w:val="24"/>
      <w:szCs w:val="24"/>
      <w:lang w:val="fr-FR"/>
    </w:rPr>
  </w:style>
  <w:style w:type="character" w:customStyle="1" w:styleId="Heading1Char">
    <w:name w:val="Heading 1 Char"/>
    <w:basedOn w:val="DefaultParagraphFont"/>
    <w:link w:val="Heading1"/>
    <w:uiPriority w:val="9"/>
    <w:rsid w:val="004347B3"/>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D23387"/>
    <w:rPr>
      <w:rFonts w:ascii="Calibri" w:eastAsiaTheme="minorHAnsi" w:hAnsi="Calibri" w:cs="Calibri"/>
      <w:sz w:val="22"/>
      <w:szCs w:val="22"/>
      <w:lang w:val="fr-CI" w:eastAsia="fr-CI"/>
    </w:rPr>
  </w:style>
  <w:style w:type="character" w:customStyle="1" w:styleId="ListParagraphChar">
    <w:name w:val="List Paragraph Char"/>
    <w:aliases w:val="Ha Char,Heading II Char,List Paragraph1 Char,List bullet Char,IRD Bullet List Char,Bullet List Char,FooterText Char,numbered Char,Paragraphe de liste1 Char,Bulletr List Paragraph Char,列出段落 Char,列出段落1 Char,List Paragraph2 Char"/>
    <w:basedOn w:val="DefaultParagraphFont"/>
    <w:link w:val="ListParagraph"/>
    <w:uiPriority w:val="1"/>
    <w:locked/>
    <w:rsid w:val="008D69F9"/>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8D69F9"/>
    <w:rPr>
      <w:b/>
      <w:bCs/>
    </w:rPr>
  </w:style>
  <w:style w:type="character" w:customStyle="1" w:styleId="UnresolvedMention2">
    <w:name w:val="Unresolved Mention2"/>
    <w:basedOn w:val="DefaultParagraphFont"/>
    <w:uiPriority w:val="99"/>
    <w:semiHidden/>
    <w:unhideWhenUsed/>
    <w:rsid w:val="00422084"/>
    <w:rPr>
      <w:color w:val="605E5C"/>
      <w:shd w:val="clear" w:color="auto" w:fill="E1DFDD"/>
    </w:rPr>
  </w:style>
  <w:style w:type="character" w:customStyle="1" w:styleId="a-list-item">
    <w:name w:val="a-list-item"/>
    <w:basedOn w:val="DefaultParagraphFont"/>
    <w:rsid w:val="00815EF2"/>
  </w:style>
  <w:style w:type="character" w:customStyle="1" w:styleId="a-size-large">
    <w:name w:val="a-size-large"/>
    <w:basedOn w:val="DefaultParagraphFont"/>
    <w:rsid w:val="00EE2440"/>
  </w:style>
  <w:style w:type="character" w:customStyle="1" w:styleId="a-size-base">
    <w:name w:val="a-size-base"/>
    <w:basedOn w:val="DefaultParagraphFont"/>
    <w:rsid w:val="00CB3A12"/>
  </w:style>
  <w:style w:type="paragraph" w:styleId="Revision">
    <w:name w:val="Revision"/>
    <w:hidden/>
    <w:uiPriority w:val="99"/>
    <w:semiHidden/>
    <w:rsid w:val="005E4C8C"/>
    <w:pPr>
      <w:spacing w:after="0" w:line="240" w:lineRule="auto"/>
    </w:pPr>
    <w:rPr>
      <w:rFonts w:ascii="Times New Roman" w:eastAsia="Times New Roman" w:hAnsi="Times New Roman" w:cs="Times New Roman"/>
      <w:sz w:val="24"/>
      <w:szCs w:val="24"/>
      <w:lang w:val="fr-FR" w:eastAsia="fr-FR"/>
    </w:rPr>
  </w:style>
  <w:style w:type="character" w:styleId="UnresolvedMention">
    <w:name w:val="Unresolved Mention"/>
    <w:basedOn w:val="DefaultParagraphFont"/>
    <w:uiPriority w:val="99"/>
    <w:semiHidden/>
    <w:unhideWhenUsed/>
    <w:rsid w:val="005A2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437">
      <w:bodyDiv w:val="1"/>
      <w:marLeft w:val="0"/>
      <w:marRight w:val="0"/>
      <w:marTop w:val="0"/>
      <w:marBottom w:val="0"/>
      <w:divBdr>
        <w:top w:val="none" w:sz="0" w:space="0" w:color="auto"/>
        <w:left w:val="none" w:sz="0" w:space="0" w:color="auto"/>
        <w:bottom w:val="none" w:sz="0" w:space="0" w:color="auto"/>
        <w:right w:val="none" w:sz="0" w:space="0" w:color="auto"/>
      </w:divBdr>
    </w:div>
    <w:div w:id="385105922">
      <w:bodyDiv w:val="1"/>
      <w:marLeft w:val="0"/>
      <w:marRight w:val="0"/>
      <w:marTop w:val="0"/>
      <w:marBottom w:val="0"/>
      <w:divBdr>
        <w:top w:val="none" w:sz="0" w:space="0" w:color="auto"/>
        <w:left w:val="none" w:sz="0" w:space="0" w:color="auto"/>
        <w:bottom w:val="none" w:sz="0" w:space="0" w:color="auto"/>
        <w:right w:val="none" w:sz="0" w:space="0" w:color="auto"/>
      </w:divBdr>
    </w:div>
    <w:div w:id="497379339">
      <w:bodyDiv w:val="1"/>
      <w:marLeft w:val="0"/>
      <w:marRight w:val="0"/>
      <w:marTop w:val="0"/>
      <w:marBottom w:val="0"/>
      <w:divBdr>
        <w:top w:val="none" w:sz="0" w:space="0" w:color="auto"/>
        <w:left w:val="none" w:sz="0" w:space="0" w:color="auto"/>
        <w:bottom w:val="none" w:sz="0" w:space="0" w:color="auto"/>
        <w:right w:val="none" w:sz="0" w:space="0" w:color="auto"/>
      </w:divBdr>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1703162998">
          <w:marLeft w:val="0"/>
          <w:marRight w:val="0"/>
          <w:marTop w:val="0"/>
          <w:marBottom w:val="0"/>
          <w:divBdr>
            <w:top w:val="none" w:sz="0" w:space="0" w:color="auto"/>
            <w:left w:val="none" w:sz="0" w:space="0" w:color="auto"/>
            <w:bottom w:val="none" w:sz="0" w:space="0" w:color="auto"/>
            <w:right w:val="none" w:sz="0" w:space="0" w:color="auto"/>
          </w:divBdr>
          <w:divsChild>
            <w:div w:id="1694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0148">
      <w:bodyDiv w:val="1"/>
      <w:marLeft w:val="0"/>
      <w:marRight w:val="0"/>
      <w:marTop w:val="0"/>
      <w:marBottom w:val="0"/>
      <w:divBdr>
        <w:top w:val="none" w:sz="0" w:space="0" w:color="auto"/>
        <w:left w:val="none" w:sz="0" w:space="0" w:color="auto"/>
        <w:bottom w:val="none" w:sz="0" w:space="0" w:color="auto"/>
        <w:right w:val="none" w:sz="0" w:space="0" w:color="auto"/>
      </w:divBdr>
      <w:divsChild>
        <w:div w:id="1296836759">
          <w:marLeft w:val="0"/>
          <w:marRight w:val="0"/>
          <w:marTop w:val="0"/>
          <w:marBottom w:val="0"/>
          <w:divBdr>
            <w:top w:val="none" w:sz="0" w:space="0" w:color="auto"/>
            <w:left w:val="none" w:sz="0" w:space="0" w:color="auto"/>
            <w:bottom w:val="none" w:sz="0" w:space="0" w:color="auto"/>
            <w:right w:val="none" w:sz="0" w:space="0" w:color="auto"/>
          </w:divBdr>
        </w:div>
      </w:divsChild>
    </w:div>
    <w:div w:id="998270102">
      <w:bodyDiv w:val="1"/>
      <w:marLeft w:val="0"/>
      <w:marRight w:val="0"/>
      <w:marTop w:val="0"/>
      <w:marBottom w:val="0"/>
      <w:divBdr>
        <w:top w:val="none" w:sz="0" w:space="0" w:color="auto"/>
        <w:left w:val="none" w:sz="0" w:space="0" w:color="auto"/>
        <w:bottom w:val="none" w:sz="0" w:space="0" w:color="auto"/>
        <w:right w:val="none" w:sz="0" w:space="0" w:color="auto"/>
      </w:divBdr>
    </w:div>
    <w:div w:id="1063989969">
      <w:bodyDiv w:val="1"/>
      <w:marLeft w:val="0"/>
      <w:marRight w:val="0"/>
      <w:marTop w:val="0"/>
      <w:marBottom w:val="0"/>
      <w:divBdr>
        <w:top w:val="none" w:sz="0" w:space="0" w:color="auto"/>
        <w:left w:val="none" w:sz="0" w:space="0" w:color="auto"/>
        <w:bottom w:val="none" w:sz="0" w:space="0" w:color="auto"/>
        <w:right w:val="none" w:sz="0" w:space="0" w:color="auto"/>
      </w:divBdr>
    </w:div>
    <w:div w:id="1123883562">
      <w:bodyDiv w:val="1"/>
      <w:marLeft w:val="0"/>
      <w:marRight w:val="0"/>
      <w:marTop w:val="0"/>
      <w:marBottom w:val="0"/>
      <w:divBdr>
        <w:top w:val="none" w:sz="0" w:space="0" w:color="auto"/>
        <w:left w:val="none" w:sz="0" w:space="0" w:color="auto"/>
        <w:bottom w:val="none" w:sz="0" w:space="0" w:color="auto"/>
        <w:right w:val="none" w:sz="0" w:space="0" w:color="auto"/>
      </w:divBdr>
    </w:div>
    <w:div w:id="1283995214">
      <w:bodyDiv w:val="1"/>
      <w:marLeft w:val="0"/>
      <w:marRight w:val="0"/>
      <w:marTop w:val="0"/>
      <w:marBottom w:val="0"/>
      <w:divBdr>
        <w:top w:val="none" w:sz="0" w:space="0" w:color="auto"/>
        <w:left w:val="none" w:sz="0" w:space="0" w:color="auto"/>
        <w:bottom w:val="none" w:sz="0" w:space="0" w:color="auto"/>
        <w:right w:val="none" w:sz="0" w:space="0" w:color="auto"/>
      </w:divBdr>
    </w:div>
    <w:div w:id="1491483347">
      <w:bodyDiv w:val="1"/>
      <w:marLeft w:val="0"/>
      <w:marRight w:val="0"/>
      <w:marTop w:val="0"/>
      <w:marBottom w:val="0"/>
      <w:divBdr>
        <w:top w:val="none" w:sz="0" w:space="0" w:color="auto"/>
        <w:left w:val="none" w:sz="0" w:space="0" w:color="auto"/>
        <w:bottom w:val="none" w:sz="0" w:space="0" w:color="auto"/>
        <w:right w:val="none" w:sz="0" w:space="0" w:color="auto"/>
      </w:divBdr>
    </w:div>
    <w:div w:id="1673947368">
      <w:bodyDiv w:val="1"/>
      <w:marLeft w:val="0"/>
      <w:marRight w:val="0"/>
      <w:marTop w:val="0"/>
      <w:marBottom w:val="0"/>
      <w:divBdr>
        <w:top w:val="none" w:sz="0" w:space="0" w:color="auto"/>
        <w:left w:val="none" w:sz="0" w:space="0" w:color="auto"/>
        <w:bottom w:val="none" w:sz="0" w:space="0" w:color="auto"/>
        <w:right w:val="none" w:sz="0" w:space="0" w:color="auto"/>
      </w:divBdr>
    </w:div>
    <w:div w:id="1706826078">
      <w:bodyDiv w:val="1"/>
      <w:marLeft w:val="0"/>
      <w:marRight w:val="0"/>
      <w:marTop w:val="0"/>
      <w:marBottom w:val="0"/>
      <w:divBdr>
        <w:top w:val="none" w:sz="0" w:space="0" w:color="auto"/>
        <w:left w:val="none" w:sz="0" w:space="0" w:color="auto"/>
        <w:bottom w:val="none" w:sz="0" w:space="0" w:color="auto"/>
        <w:right w:val="none" w:sz="0" w:space="0" w:color="auto"/>
      </w:divBdr>
    </w:div>
    <w:div w:id="1884363654">
      <w:bodyDiv w:val="1"/>
      <w:marLeft w:val="0"/>
      <w:marRight w:val="0"/>
      <w:marTop w:val="0"/>
      <w:marBottom w:val="0"/>
      <w:divBdr>
        <w:top w:val="none" w:sz="0" w:space="0" w:color="auto"/>
        <w:left w:val="none" w:sz="0" w:space="0" w:color="auto"/>
        <w:bottom w:val="none" w:sz="0" w:space="0" w:color="auto"/>
        <w:right w:val="none" w:sz="0" w:space="0" w:color="auto"/>
      </w:divBdr>
    </w:div>
    <w:div w:id="1895458112">
      <w:bodyDiv w:val="1"/>
      <w:marLeft w:val="0"/>
      <w:marRight w:val="0"/>
      <w:marTop w:val="0"/>
      <w:marBottom w:val="0"/>
      <w:divBdr>
        <w:top w:val="none" w:sz="0" w:space="0" w:color="auto"/>
        <w:left w:val="none" w:sz="0" w:space="0" w:color="auto"/>
        <w:bottom w:val="none" w:sz="0" w:space="0" w:color="auto"/>
        <w:right w:val="none" w:sz="0" w:space="0" w:color="auto"/>
      </w:divBdr>
    </w:div>
    <w:div w:id="1974480558">
      <w:bodyDiv w:val="1"/>
      <w:marLeft w:val="0"/>
      <w:marRight w:val="0"/>
      <w:marTop w:val="0"/>
      <w:marBottom w:val="0"/>
      <w:divBdr>
        <w:top w:val="none" w:sz="0" w:space="0" w:color="auto"/>
        <w:left w:val="none" w:sz="0" w:space="0" w:color="auto"/>
        <w:bottom w:val="none" w:sz="0" w:space="0" w:color="auto"/>
        <w:right w:val="none" w:sz="0" w:space="0" w:color="auto"/>
      </w:divBdr>
    </w:div>
    <w:div w:id="2110544903">
      <w:bodyDiv w:val="1"/>
      <w:marLeft w:val="0"/>
      <w:marRight w:val="0"/>
      <w:marTop w:val="0"/>
      <w:marBottom w:val="0"/>
      <w:divBdr>
        <w:top w:val="none" w:sz="0" w:space="0" w:color="auto"/>
        <w:left w:val="none" w:sz="0" w:space="0" w:color="auto"/>
        <w:bottom w:val="none" w:sz="0" w:space="0" w:color="auto"/>
        <w:right w:val="none" w:sz="0" w:space="0" w:color="auto"/>
      </w:divBdr>
    </w:div>
    <w:div w:id="21438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nfa-procashew.org" TargetMode="External"/><Relationship Id="rId18" Type="http://schemas.openxmlformats.org/officeDocument/2006/relationships/hyperlink" Target="mailto:FraudHotline@cnfa.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procurement@cnfa-procashew.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nfa-procashew.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gpo.gov/fdsys/pkg/CFR-2012-title22-vol1/pdf/CFR-2012-title22-vol1-part22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cnfa-procashe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A3E2F6C73A1149BB0D1D12B2D62B15" ma:contentTypeVersion="2" ma:contentTypeDescription="Create a new document." ma:contentTypeScope="" ma:versionID="73ff29875169ed852081eb2bd3e4f689">
  <xsd:schema xmlns:xsd="http://www.w3.org/2001/XMLSchema" xmlns:xs="http://www.w3.org/2001/XMLSchema" xmlns:p="http://schemas.microsoft.com/office/2006/metadata/properties" xmlns:ns3="fcf12095-f895-4ee4-9054-53acb72491d6" targetNamespace="http://schemas.microsoft.com/office/2006/metadata/properties" ma:root="true" ma:fieldsID="41ce5ed23b24eff10315a4848211e74d" ns3:_="">
    <xsd:import namespace="fcf12095-f895-4ee4-9054-53acb72491d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12095-f895-4ee4-9054-53acb7249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AA4910-A913-47F7-951A-02D96CA176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A8094E-7FAA-49A6-87CB-493D53F6A8D3}">
  <ds:schemaRefs>
    <ds:schemaRef ds:uri="http://schemas.microsoft.com/sharepoint/v3/contenttype/forms"/>
  </ds:schemaRefs>
</ds:datastoreItem>
</file>

<file path=customXml/itemProps3.xml><?xml version="1.0" encoding="utf-8"?>
<ds:datastoreItem xmlns:ds="http://schemas.openxmlformats.org/officeDocument/2006/customXml" ds:itemID="{BC7E891E-3702-46EC-BD1B-E57A15554954}">
  <ds:schemaRefs>
    <ds:schemaRef ds:uri="http://schemas.openxmlformats.org/officeDocument/2006/bibliography"/>
  </ds:schemaRefs>
</ds:datastoreItem>
</file>

<file path=customXml/itemProps4.xml><?xml version="1.0" encoding="utf-8"?>
<ds:datastoreItem xmlns:ds="http://schemas.openxmlformats.org/officeDocument/2006/customXml" ds:itemID="{FDE3351A-4DC7-42B6-A12B-DE4C05202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12095-f895-4ee4-9054-53acb7249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2882</Words>
  <Characters>16431</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 Assoa Adou</dc:creator>
  <cp:keywords/>
  <dc:description/>
  <cp:lastModifiedBy>Yemisi Ariba</cp:lastModifiedBy>
  <cp:revision>2</cp:revision>
  <cp:lastPrinted>2020-02-12T11:22:00Z</cp:lastPrinted>
  <dcterms:created xsi:type="dcterms:W3CDTF">2022-04-08T11:44:00Z</dcterms:created>
  <dcterms:modified xsi:type="dcterms:W3CDTF">2022-04-08T11:44:00Z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0x01010079A3E2F6C73A1149BB0D1D12B2D62B15</vt:lpwstr>
  </property>
</Properties>
</file>