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108F506D" w:rsidR="00581B8D" w:rsidRPr="00564B1C" w:rsidRDefault="00581B8D" w:rsidP="00331EE3">
            <w:pPr>
              <w:spacing w:after="0"/>
              <w:rPr>
                <w:rFonts w:ascii="Arial" w:hAnsi="Arial" w:cs="Arial"/>
                <w:sz w:val="22"/>
              </w:rPr>
            </w:pPr>
            <w:r w:rsidRPr="00564B1C">
              <w:rPr>
                <w:rFonts w:ascii="Arial" w:hAnsi="Arial" w:cs="Arial"/>
                <w:sz w:val="22"/>
              </w:rPr>
              <w:t>Title</w:t>
            </w:r>
            <w:r w:rsidR="00564B1C" w:rsidRPr="00564B1C">
              <w:rPr>
                <w:rFonts w:ascii="Arial" w:hAnsi="Arial" w:cs="Arial"/>
                <w:sz w:val="22"/>
              </w:rPr>
              <w:t>:</w:t>
            </w:r>
          </w:p>
        </w:tc>
        <w:tc>
          <w:tcPr>
            <w:tcW w:w="6379" w:type="dxa"/>
            <w:gridSpan w:val="3"/>
            <w:shd w:val="clear" w:color="auto" w:fill="98D7F0"/>
          </w:tcPr>
          <w:p w14:paraId="2DA40A1D" w14:textId="2AAA7119" w:rsidR="00581B8D" w:rsidRPr="00564B1C" w:rsidRDefault="001D7FC3" w:rsidP="00331EE3">
            <w:pPr>
              <w:rPr>
                <w:rFonts w:ascii="Arial" w:hAnsi="Arial" w:cs="Arial"/>
                <w:sz w:val="22"/>
              </w:rPr>
            </w:pPr>
            <w:r w:rsidRPr="001D7FC3">
              <w:rPr>
                <w:rFonts w:ascii="Arial" w:hAnsi="Arial" w:cs="Arial"/>
                <w:sz w:val="22"/>
              </w:rPr>
              <w:t>Senior Social Finance Associate</w:t>
            </w:r>
          </w:p>
        </w:tc>
      </w:tr>
      <w:tr w:rsidR="00581B8D" w:rsidRPr="00C7084C" w14:paraId="7F86AD87" w14:textId="77777777" w:rsidTr="00D1003B">
        <w:trPr>
          <w:trHeight w:val="274"/>
        </w:trPr>
        <w:tc>
          <w:tcPr>
            <w:tcW w:w="2830" w:type="dxa"/>
            <w:tcBorders>
              <w:bottom w:val="single" w:sz="4" w:space="0" w:color="0072CE"/>
            </w:tcBorders>
          </w:tcPr>
          <w:p w14:paraId="604E2E16" w14:textId="650D0FC8" w:rsidR="00581B8D" w:rsidRPr="00564B1C" w:rsidRDefault="00581B8D" w:rsidP="00331EE3">
            <w:pPr>
              <w:spacing w:after="0"/>
              <w:rPr>
                <w:rFonts w:ascii="Arial" w:hAnsi="Arial" w:cs="Arial"/>
                <w:sz w:val="22"/>
              </w:rPr>
            </w:pPr>
            <w:r w:rsidRPr="00564B1C">
              <w:rPr>
                <w:rFonts w:ascii="Arial" w:hAnsi="Arial" w:cs="Arial"/>
                <w:sz w:val="22"/>
              </w:rPr>
              <w:t>Functional Area</w:t>
            </w:r>
            <w:r w:rsidR="00564B1C" w:rsidRPr="00564B1C">
              <w:rPr>
                <w:rFonts w:ascii="Arial" w:hAnsi="Arial" w:cs="Arial"/>
                <w:sz w:val="22"/>
              </w:rPr>
              <w:t>:</w:t>
            </w:r>
          </w:p>
        </w:tc>
        <w:tc>
          <w:tcPr>
            <w:tcW w:w="6379" w:type="dxa"/>
            <w:gridSpan w:val="3"/>
            <w:tcBorders>
              <w:bottom w:val="single" w:sz="4" w:space="0" w:color="0072CE"/>
            </w:tcBorders>
          </w:tcPr>
          <w:p w14:paraId="324AED84" w14:textId="5E50278C" w:rsidR="00581B8D" w:rsidRPr="00564B1C" w:rsidRDefault="00D44F89" w:rsidP="00331EE3">
            <w:pPr>
              <w:rPr>
                <w:rFonts w:ascii="Arial" w:hAnsi="Arial" w:cs="Arial"/>
                <w:sz w:val="22"/>
              </w:rPr>
            </w:pPr>
            <w:r w:rsidRPr="00D44F89">
              <w:rPr>
                <w:rFonts w:ascii="Arial" w:hAnsi="Arial" w:cs="Arial"/>
                <w:sz w:val="22"/>
              </w:rPr>
              <w:t>Collaboration – Strategic Enablers; Strategy &amp; Social Finance</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1234F9C" w:rsidR="00581B8D" w:rsidRPr="00564B1C" w:rsidRDefault="00CC1C31" w:rsidP="00331EE3">
            <w:pPr>
              <w:spacing w:after="0"/>
              <w:rPr>
                <w:rFonts w:ascii="Arial" w:hAnsi="Arial" w:cs="Arial"/>
                <w:sz w:val="22"/>
              </w:rPr>
            </w:pPr>
            <w:r w:rsidRPr="00564B1C">
              <w:rPr>
                <w:rFonts w:ascii="Arial" w:hAnsi="Arial" w:cs="Arial"/>
                <w:sz w:val="22"/>
              </w:rPr>
              <w:t>Reports to</w:t>
            </w:r>
            <w:r w:rsidR="00564B1C" w:rsidRPr="00564B1C">
              <w:rPr>
                <w:rFonts w:ascii="Arial" w:hAnsi="Arial" w:cs="Arial"/>
                <w:sz w:val="22"/>
              </w:rPr>
              <w:t>:</w:t>
            </w:r>
          </w:p>
        </w:tc>
        <w:tc>
          <w:tcPr>
            <w:tcW w:w="6379" w:type="dxa"/>
            <w:gridSpan w:val="3"/>
            <w:shd w:val="clear" w:color="auto" w:fill="98D7F0"/>
          </w:tcPr>
          <w:p w14:paraId="044ADEB1" w14:textId="121B0932" w:rsidR="00581B8D" w:rsidRPr="00564B1C" w:rsidRDefault="00D44F89" w:rsidP="00331EE3">
            <w:pPr>
              <w:rPr>
                <w:rFonts w:ascii="Arial" w:hAnsi="Arial" w:cs="Arial"/>
                <w:sz w:val="22"/>
              </w:rPr>
            </w:pPr>
            <w:r>
              <w:rPr>
                <w:rFonts w:ascii="Arial" w:hAnsi="Arial" w:cs="Arial"/>
                <w:sz w:val="22"/>
              </w:rPr>
              <w:t>TBD</w:t>
            </w:r>
          </w:p>
        </w:tc>
      </w:tr>
      <w:tr w:rsidR="003F3EF3" w:rsidRPr="00C7084C" w14:paraId="4034A6F0" w14:textId="77777777" w:rsidTr="00D1003B">
        <w:tc>
          <w:tcPr>
            <w:tcW w:w="2830" w:type="dxa"/>
            <w:tcBorders>
              <w:bottom w:val="single" w:sz="4" w:space="0" w:color="0072CE"/>
            </w:tcBorders>
          </w:tcPr>
          <w:p w14:paraId="126EDCE1" w14:textId="02B1F95B" w:rsidR="003F3EF3" w:rsidRPr="00564B1C" w:rsidRDefault="003F3EF3" w:rsidP="00331EE3">
            <w:pPr>
              <w:rPr>
                <w:rFonts w:ascii="Arial" w:hAnsi="Arial" w:cs="Arial"/>
                <w:sz w:val="22"/>
              </w:rPr>
            </w:pPr>
            <w:r w:rsidRPr="00564B1C">
              <w:rPr>
                <w:rFonts w:ascii="Arial" w:hAnsi="Arial" w:cs="Arial"/>
                <w:sz w:val="22"/>
              </w:rPr>
              <w:t>Location</w:t>
            </w:r>
            <w:r w:rsidR="00564B1C" w:rsidRPr="00564B1C">
              <w:rPr>
                <w:rFonts w:ascii="Arial" w:hAnsi="Arial" w:cs="Arial"/>
                <w:sz w:val="22"/>
              </w:rPr>
              <w:t>:</w:t>
            </w:r>
          </w:p>
        </w:tc>
        <w:tc>
          <w:tcPr>
            <w:tcW w:w="1843" w:type="dxa"/>
            <w:tcBorders>
              <w:bottom w:val="single" w:sz="4" w:space="0" w:color="0072CE"/>
            </w:tcBorders>
          </w:tcPr>
          <w:p w14:paraId="421C6E98" w14:textId="0DE3DFEB" w:rsidR="003F3EF3" w:rsidRPr="00564B1C" w:rsidRDefault="00C15ED4" w:rsidP="00C15ED4">
            <w:pPr>
              <w:rPr>
                <w:rFonts w:ascii="Arial" w:hAnsi="Arial" w:cs="Arial"/>
                <w:sz w:val="22"/>
              </w:rPr>
            </w:pPr>
            <w:r>
              <w:rPr>
                <w:rFonts w:ascii="Arial" w:hAnsi="Arial" w:cs="Arial"/>
                <w:sz w:val="22"/>
              </w:rPr>
              <w:t>Flexible</w:t>
            </w:r>
          </w:p>
        </w:tc>
        <w:tc>
          <w:tcPr>
            <w:tcW w:w="2233" w:type="dxa"/>
            <w:tcBorders>
              <w:bottom w:val="single" w:sz="4" w:space="0" w:color="0072CE"/>
            </w:tcBorders>
          </w:tcPr>
          <w:p w14:paraId="57CB824D" w14:textId="23141A75" w:rsidR="003F3EF3" w:rsidRPr="00564B1C" w:rsidRDefault="003F3EF3" w:rsidP="00331EE3">
            <w:pPr>
              <w:rPr>
                <w:rFonts w:ascii="Arial" w:hAnsi="Arial" w:cs="Arial"/>
                <w:sz w:val="22"/>
              </w:rPr>
            </w:pPr>
            <w:r w:rsidRPr="00564B1C">
              <w:rPr>
                <w:rFonts w:ascii="Arial" w:hAnsi="Arial" w:cs="Arial"/>
                <w:sz w:val="22"/>
              </w:rPr>
              <w:t>Travel required</w:t>
            </w:r>
            <w:r w:rsidR="00564B1C" w:rsidRPr="00564B1C">
              <w:rPr>
                <w:rFonts w:ascii="Arial" w:hAnsi="Arial" w:cs="Arial"/>
                <w:sz w:val="22"/>
              </w:rPr>
              <w:t>:</w:t>
            </w:r>
          </w:p>
        </w:tc>
        <w:tc>
          <w:tcPr>
            <w:tcW w:w="2303" w:type="dxa"/>
            <w:tcBorders>
              <w:bottom w:val="single" w:sz="4" w:space="0" w:color="0072CE"/>
            </w:tcBorders>
          </w:tcPr>
          <w:p w14:paraId="3552AFF2" w14:textId="1B103790" w:rsidR="003F3EF3" w:rsidRPr="00564B1C" w:rsidRDefault="009D5DAF" w:rsidP="00331EE3">
            <w:pPr>
              <w:rPr>
                <w:rFonts w:ascii="Arial" w:hAnsi="Arial" w:cs="Arial"/>
                <w:sz w:val="22"/>
              </w:rPr>
            </w:pPr>
            <w:r w:rsidRPr="009D5DAF">
              <w:rPr>
                <w:rFonts w:ascii="Arial" w:hAnsi="Arial" w:cs="Arial"/>
                <w:sz w:val="22"/>
              </w:rPr>
              <w:t>Modera</w:t>
            </w:r>
            <w:r w:rsidR="00237029">
              <w:rPr>
                <w:rFonts w:ascii="Arial" w:hAnsi="Arial" w:cs="Arial"/>
                <w:sz w:val="22"/>
              </w:rPr>
              <w:t>te</w:t>
            </w:r>
            <w:r w:rsidRPr="009D5DAF">
              <w:rPr>
                <w:rFonts w:ascii="Arial" w:hAnsi="Arial" w:cs="Arial"/>
                <w:sz w:val="22"/>
              </w:rPr>
              <w:t xml:space="preserve"> (25%)</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00B7B7D5" w:rsidR="003F3EF3" w:rsidRPr="00564B1C" w:rsidRDefault="003F3EF3" w:rsidP="00331EE3">
            <w:pPr>
              <w:spacing w:after="0"/>
              <w:rPr>
                <w:rFonts w:ascii="Arial" w:hAnsi="Arial" w:cs="Arial"/>
                <w:sz w:val="22"/>
              </w:rPr>
            </w:pPr>
            <w:r w:rsidRPr="00564B1C">
              <w:rPr>
                <w:rFonts w:ascii="Arial" w:hAnsi="Arial" w:cs="Arial"/>
                <w:sz w:val="22"/>
              </w:rPr>
              <w:t>Effective Date</w:t>
            </w:r>
            <w:r w:rsidR="00564B1C" w:rsidRPr="00564B1C">
              <w:rPr>
                <w:rFonts w:ascii="Arial" w:hAnsi="Arial" w:cs="Arial"/>
                <w:sz w:val="22"/>
              </w:rPr>
              <w:t>:</w:t>
            </w:r>
          </w:p>
        </w:tc>
        <w:tc>
          <w:tcPr>
            <w:tcW w:w="1843" w:type="dxa"/>
            <w:shd w:val="clear" w:color="auto" w:fill="98D7F0"/>
          </w:tcPr>
          <w:p w14:paraId="5CA8A1BB" w14:textId="234FF151" w:rsidR="003F3EF3" w:rsidRPr="00564B1C" w:rsidRDefault="00C15ED4" w:rsidP="00331EE3">
            <w:pPr>
              <w:rPr>
                <w:rFonts w:ascii="Arial" w:hAnsi="Arial" w:cs="Arial"/>
                <w:sz w:val="22"/>
              </w:rPr>
            </w:pPr>
            <w:r>
              <w:rPr>
                <w:rFonts w:ascii="Arial" w:hAnsi="Arial" w:cs="Arial"/>
                <w:sz w:val="22"/>
              </w:rPr>
              <w:t>May 2023</w:t>
            </w:r>
          </w:p>
        </w:tc>
        <w:tc>
          <w:tcPr>
            <w:tcW w:w="2233" w:type="dxa"/>
            <w:shd w:val="clear" w:color="auto" w:fill="98D7F0"/>
          </w:tcPr>
          <w:p w14:paraId="4C516CCF" w14:textId="5547CE31" w:rsidR="003F3EF3" w:rsidRPr="00564B1C" w:rsidRDefault="003F3EF3" w:rsidP="00331EE3">
            <w:pPr>
              <w:rPr>
                <w:rFonts w:ascii="Arial" w:hAnsi="Arial" w:cs="Arial"/>
                <w:sz w:val="22"/>
              </w:rPr>
            </w:pPr>
            <w:r w:rsidRPr="00564B1C">
              <w:rPr>
                <w:rFonts w:ascii="Arial" w:hAnsi="Arial" w:cs="Arial"/>
                <w:sz w:val="22"/>
              </w:rPr>
              <w:t>Grade</w:t>
            </w:r>
            <w:r w:rsidR="00564B1C" w:rsidRPr="00564B1C">
              <w:rPr>
                <w:rFonts w:ascii="Arial" w:hAnsi="Arial" w:cs="Arial"/>
                <w:sz w:val="22"/>
              </w:rPr>
              <w:t>:</w:t>
            </w:r>
          </w:p>
        </w:tc>
        <w:tc>
          <w:tcPr>
            <w:tcW w:w="2303" w:type="dxa"/>
            <w:shd w:val="clear" w:color="auto" w:fill="98D7F0"/>
          </w:tcPr>
          <w:p w14:paraId="6AC80DEC" w14:textId="33E5E6A0" w:rsidR="003F3EF3" w:rsidRPr="00564B1C" w:rsidRDefault="009D5DAF" w:rsidP="00331EE3">
            <w:pPr>
              <w:rPr>
                <w:rFonts w:ascii="Arial" w:hAnsi="Arial" w:cs="Arial"/>
                <w:sz w:val="22"/>
              </w:rPr>
            </w:pPr>
            <w:r>
              <w:rPr>
                <w:rFonts w:ascii="Arial" w:hAnsi="Arial" w:cs="Arial"/>
                <w:sz w:val="22"/>
              </w:rPr>
              <w:t>GH4</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375F693F" w14:textId="0F0DD63D" w:rsidR="00073EDB" w:rsidRPr="00073EDB" w:rsidRDefault="00073EDB" w:rsidP="00073EDB">
      <w:pPr>
        <w:tabs>
          <w:tab w:val="left" w:pos="3240"/>
        </w:tabs>
        <w:jc w:val="both"/>
        <w:rPr>
          <w:rFonts w:ascii="Arial" w:hAnsi="Arial" w:cs="Arial"/>
          <w:color w:val="000000" w:themeColor="text1"/>
          <w:sz w:val="22"/>
        </w:rPr>
      </w:pPr>
      <w:bookmarkStart w:id="0" w:name="_Hlk134982046"/>
      <w:r w:rsidRPr="00073EDB">
        <w:rPr>
          <w:rFonts w:ascii="Arial" w:hAnsi="Arial" w:cs="Arial"/>
          <w:color w:val="000000" w:themeColor="text1"/>
          <w:sz w:val="22"/>
        </w:rPr>
        <w:t xml:space="preserve">As a leader in the global movement for girls’ rights, our ambition is to take collective action so that 100 million girls learn, lead, decide and thrive. These ambitions require that we work in new ways and unleash our full creative potential. To this end, Plan International has established an Impact Lab to develop and grow the organisation’s social finance approach through the pursuit of innovative financing and impact investing opportunities, and incubating and accelerating gender transformative enterprises in line with the principles of Gender Lens Investing. </w:t>
      </w:r>
    </w:p>
    <w:p w14:paraId="625561CA" w14:textId="77777777" w:rsidR="00073EDB" w:rsidRPr="00073EDB" w:rsidRDefault="00073EDB" w:rsidP="00073EDB">
      <w:pPr>
        <w:spacing w:after="0" w:line="245" w:lineRule="auto"/>
        <w:ind w:right="492"/>
        <w:rPr>
          <w:rFonts w:ascii="Arial" w:hAnsi="Arial" w:cs="Arial"/>
          <w:color w:val="000000" w:themeColor="text1"/>
          <w:sz w:val="22"/>
        </w:rPr>
      </w:pPr>
    </w:p>
    <w:p w14:paraId="00955C4D" w14:textId="77777777" w:rsidR="00073EDB" w:rsidRDefault="00073EDB" w:rsidP="00073EDB">
      <w:pPr>
        <w:spacing w:after="0" w:line="245" w:lineRule="auto"/>
        <w:ind w:right="492"/>
        <w:rPr>
          <w:rFonts w:ascii="Arial" w:hAnsi="Arial" w:cs="Arial"/>
          <w:color w:val="000000" w:themeColor="text1"/>
          <w:sz w:val="22"/>
        </w:rPr>
      </w:pPr>
      <w:r w:rsidRPr="00073EDB">
        <w:rPr>
          <w:rFonts w:ascii="Arial" w:hAnsi="Arial" w:cs="Arial"/>
          <w:color w:val="000000" w:themeColor="text1"/>
          <w:sz w:val="22"/>
        </w:rPr>
        <w:t xml:space="preserve">The Impact Lab’s work is comprised of two core workstreams: </w:t>
      </w:r>
    </w:p>
    <w:p w14:paraId="53E7F373" w14:textId="77777777" w:rsidR="00C43B8B" w:rsidRPr="00073EDB" w:rsidRDefault="00C43B8B" w:rsidP="00073EDB">
      <w:pPr>
        <w:spacing w:after="0" w:line="245" w:lineRule="auto"/>
        <w:ind w:right="492"/>
        <w:rPr>
          <w:rFonts w:ascii="Arial" w:hAnsi="Arial" w:cs="Arial"/>
          <w:color w:val="000000" w:themeColor="text1"/>
          <w:sz w:val="22"/>
        </w:rPr>
      </w:pPr>
    </w:p>
    <w:p w14:paraId="7D02A83F" w14:textId="24871146" w:rsidR="00073EDB" w:rsidRPr="00073EDB" w:rsidRDefault="00073EDB" w:rsidP="00C15ED4">
      <w:pPr>
        <w:pStyle w:val="ListParagraph"/>
        <w:numPr>
          <w:ilvl w:val="0"/>
          <w:numId w:val="5"/>
        </w:numPr>
        <w:spacing w:after="0" w:line="245" w:lineRule="auto"/>
        <w:ind w:right="492"/>
        <w:rPr>
          <w:rFonts w:ascii="Arial" w:hAnsi="Arial" w:cs="Arial"/>
          <w:color w:val="000000" w:themeColor="text1"/>
          <w:sz w:val="22"/>
        </w:rPr>
      </w:pPr>
      <w:r w:rsidRPr="00073EDB">
        <w:rPr>
          <w:rFonts w:ascii="Arial" w:hAnsi="Arial" w:cs="Arial"/>
          <w:color w:val="000000" w:themeColor="text1"/>
          <w:sz w:val="22"/>
        </w:rPr>
        <w:t xml:space="preserve">Social Finance Advisory: Advisory support for all Plan International entities to implement social finance strategies. </w:t>
      </w:r>
    </w:p>
    <w:p w14:paraId="6B59DBBF" w14:textId="312B30E9" w:rsidR="00073EDB" w:rsidRPr="00073EDB" w:rsidRDefault="00073EDB" w:rsidP="00C15ED4">
      <w:pPr>
        <w:pStyle w:val="ListParagraph"/>
        <w:numPr>
          <w:ilvl w:val="0"/>
          <w:numId w:val="5"/>
        </w:numPr>
        <w:spacing w:after="0" w:line="245" w:lineRule="auto"/>
        <w:ind w:right="492"/>
        <w:rPr>
          <w:rFonts w:ascii="Arial" w:hAnsi="Arial" w:cs="Arial"/>
          <w:color w:val="000000" w:themeColor="text1"/>
          <w:sz w:val="22"/>
        </w:rPr>
      </w:pPr>
      <w:r w:rsidRPr="00073EDB">
        <w:rPr>
          <w:rFonts w:ascii="Arial" w:hAnsi="Arial" w:cs="Arial"/>
          <w:color w:val="000000" w:themeColor="text1"/>
          <w:sz w:val="22"/>
        </w:rPr>
        <w:t xml:space="preserve">Gender Lens Investing: Sourcing of and technical assistance provision for internally developed social enterprise models and/or existing businesses in line with gender lens principles, and provision of gender lens impact measurement. </w:t>
      </w:r>
    </w:p>
    <w:p w14:paraId="2BA80D93" w14:textId="77777777" w:rsidR="00073EDB" w:rsidRDefault="00073EDB" w:rsidP="00073EDB">
      <w:pPr>
        <w:spacing w:after="0" w:line="245" w:lineRule="auto"/>
        <w:ind w:right="492"/>
        <w:rPr>
          <w:rFonts w:ascii="Arial" w:hAnsi="Arial" w:cs="Arial"/>
          <w:color w:val="000000" w:themeColor="text1"/>
          <w:sz w:val="22"/>
        </w:rPr>
      </w:pPr>
    </w:p>
    <w:p w14:paraId="59977B80" w14:textId="71502BAA" w:rsidR="007B74BA" w:rsidRPr="00146F12" w:rsidRDefault="002701F2" w:rsidP="00073EDB">
      <w:pPr>
        <w:spacing w:after="0" w:line="245" w:lineRule="auto"/>
        <w:ind w:right="492"/>
        <w:rPr>
          <w:rFonts w:ascii="Arial" w:hAnsi="Arial" w:cs="Arial"/>
          <w:color w:val="000000" w:themeColor="text1"/>
          <w:sz w:val="22"/>
        </w:rPr>
      </w:pPr>
      <w:r w:rsidRPr="002701F2">
        <w:rPr>
          <w:rFonts w:ascii="Arial" w:hAnsi="Arial" w:cs="Arial"/>
          <w:color w:val="000000" w:themeColor="text1"/>
          <w:sz w:val="22"/>
        </w:rPr>
        <w:t>The Senior Social Finance Associate will lead the Impact Lab’s Social Finance Advisory workstream, which provides advisory support for all Plan International entities to implement social finance strategies and expand social finance expertise. In addition, this role will provide holistic support, creating and driving forward cross-cutting strategic initiatives across the Impact Lab’s Gender Lens Ventures work.</w:t>
      </w:r>
    </w:p>
    <w:bookmarkEnd w:id="0"/>
    <w:p w14:paraId="37BEEDDA" w14:textId="77777777" w:rsidR="00117AEA" w:rsidRDefault="00117AEA" w:rsidP="003F3EF3">
      <w:pPr>
        <w:pStyle w:val="Heading1nonumber"/>
        <w:rPr>
          <w:rStyle w:val="section"/>
          <w:sz w:val="40"/>
          <w:szCs w:val="40"/>
        </w:rPr>
      </w:pPr>
    </w:p>
    <w:p w14:paraId="74618896" w14:textId="77777777" w:rsidR="003F3EF3" w:rsidRDefault="003F3EF3" w:rsidP="003F3EF3">
      <w:pPr>
        <w:pStyle w:val="Heading1nonumber"/>
        <w:rPr>
          <w:rStyle w:val="section"/>
          <w:sz w:val="36"/>
          <w:szCs w:val="36"/>
        </w:rPr>
      </w:pPr>
      <w:r w:rsidRPr="00B635ED">
        <w:rPr>
          <w:rStyle w:val="section"/>
          <w:sz w:val="36"/>
          <w:szCs w:val="36"/>
        </w:rPr>
        <w:t>Dimensions of the Role</w:t>
      </w:r>
    </w:p>
    <w:p w14:paraId="2FAE52F8" w14:textId="78A74C3C" w:rsidR="006C5C8A" w:rsidRPr="006C5C8A" w:rsidRDefault="006C5C8A" w:rsidP="006C5C8A">
      <w:pPr>
        <w:spacing w:after="0" w:line="245" w:lineRule="auto"/>
        <w:ind w:right="492"/>
        <w:rPr>
          <w:rFonts w:ascii="Arial" w:hAnsi="Arial" w:cs="Arial"/>
          <w:color w:val="000000" w:themeColor="text1"/>
          <w:sz w:val="22"/>
        </w:rPr>
      </w:pPr>
      <w:bookmarkStart w:id="1" w:name="_Hlk134982097"/>
      <w:r w:rsidRPr="006C5C8A">
        <w:rPr>
          <w:rFonts w:ascii="Arial" w:hAnsi="Arial" w:cs="Arial"/>
          <w:color w:val="000000" w:themeColor="text1"/>
          <w:sz w:val="22"/>
        </w:rPr>
        <w:t xml:space="preserve">The Senior Social Finance Associate will support the leadership of the Impact Lab’s international team. This role will work closely with the organisation’s leadership (GH Leadership Team, National Directors, Regional Directors, and Country Directors) to develop Plan International’s gender lens investment initiative and to build our network within the social financing community. </w:t>
      </w:r>
    </w:p>
    <w:p w14:paraId="4DB1BE1F" w14:textId="77777777" w:rsidR="006C5C8A" w:rsidRPr="006C5C8A" w:rsidRDefault="006C5C8A" w:rsidP="006C5C8A">
      <w:pPr>
        <w:spacing w:after="0" w:line="245" w:lineRule="auto"/>
        <w:ind w:right="492"/>
        <w:rPr>
          <w:rFonts w:ascii="Arial" w:hAnsi="Arial" w:cs="Arial"/>
          <w:color w:val="000000" w:themeColor="text1"/>
          <w:sz w:val="22"/>
        </w:rPr>
      </w:pPr>
    </w:p>
    <w:p w14:paraId="660717F7" w14:textId="3892F3FF" w:rsidR="002D4AC5" w:rsidRPr="006C5C8A" w:rsidRDefault="006C5C8A" w:rsidP="006C5C8A">
      <w:pPr>
        <w:spacing w:after="0" w:line="245" w:lineRule="auto"/>
        <w:ind w:right="492"/>
        <w:rPr>
          <w:rFonts w:ascii="Arial" w:hAnsi="Arial" w:cs="Arial"/>
          <w:color w:val="000000" w:themeColor="text1"/>
          <w:sz w:val="22"/>
        </w:rPr>
      </w:pPr>
      <w:r w:rsidRPr="006C5C8A">
        <w:rPr>
          <w:rFonts w:ascii="Arial" w:hAnsi="Arial" w:cs="Arial"/>
          <w:color w:val="000000" w:themeColor="text1"/>
          <w:sz w:val="22"/>
        </w:rPr>
        <w:lastRenderedPageBreak/>
        <w:t xml:space="preserve">In this multidimensional role the Senior Social Finance Associate shall ensure that all internal and external stakeholders have a comprehensive understanding of the scope, </w:t>
      </w:r>
      <w:proofErr w:type="gramStart"/>
      <w:r w:rsidRPr="006C5C8A">
        <w:rPr>
          <w:rFonts w:ascii="Arial" w:hAnsi="Arial" w:cs="Arial"/>
          <w:color w:val="000000" w:themeColor="text1"/>
          <w:sz w:val="22"/>
        </w:rPr>
        <w:t>capacity</w:t>
      </w:r>
      <w:proofErr w:type="gramEnd"/>
      <w:r w:rsidRPr="006C5C8A">
        <w:rPr>
          <w:rFonts w:ascii="Arial" w:hAnsi="Arial" w:cs="Arial"/>
          <w:color w:val="000000" w:themeColor="text1"/>
          <w:sz w:val="22"/>
        </w:rPr>
        <w:t xml:space="preserve"> and achievements of the initiative. The role also requires leadership and facilitation of social finance activities alongside Country Offices and National Organisations, thereby effectively capitalising on collaborative opportunities to deliver impact at scale.</w:t>
      </w:r>
    </w:p>
    <w:bookmarkEnd w:id="1"/>
    <w:p w14:paraId="6859941A" w14:textId="77777777" w:rsidR="00CC1C31" w:rsidRDefault="00CC1C31" w:rsidP="00811D61">
      <w:pPr>
        <w:pStyle w:val="Heading1nonumber"/>
        <w:rPr>
          <w:rStyle w:val="section"/>
          <w:sz w:val="40"/>
          <w:szCs w:val="40"/>
        </w:rPr>
      </w:pPr>
    </w:p>
    <w:p w14:paraId="304FE97E" w14:textId="77777777" w:rsidR="00811D61" w:rsidRDefault="00B541B1" w:rsidP="00811D61">
      <w:pPr>
        <w:pStyle w:val="Heading1nonumber"/>
        <w:rPr>
          <w:rStyle w:val="section"/>
          <w:sz w:val="36"/>
          <w:szCs w:val="36"/>
        </w:rPr>
      </w:pPr>
      <w:r w:rsidRPr="00B635ED">
        <w:rPr>
          <w:rStyle w:val="section"/>
          <w:sz w:val="36"/>
          <w:szCs w:val="36"/>
        </w:rPr>
        <w:t>Accountabilities</w:t>
      </w:r>
    </w:p>
    <w:p w14:paraId="55127BB7" w14:textId="1837B641" w:rsidR="00FB74C9" w:rsidRPr="00FB74C9" w:rsidRDefault="00FB74C9" w:rsidP="00FB74C9">
      <w:pPr>
        <w:spacing w:after="0" w:line="245" w:lineRule="auto"/>
        <w:ind w:right="492"/>
        <w:rPr>
          <w:rFonts w:ascii="Arial" w:hAnsi="Arial" w:cs="Arial"/>
          <w:color w:val="000000" w:themeColor="text1"/>
          <w:sz w:val="22"/>
        </w:rPr>
      </w:pPr>
      <w:r w:rsidRPr="00FB74C9">
        <w:rPr>
          <w:rFonts w:ascii="Arial" w:hAnsi="Arial" w:cs="Arial"/>
          <w:color w:val="000000" w:themeColor="text1"/>
          <w:sz w:val="22"/>
        </w:rPr>
        <w:t>The Senior Social Finance Associate will have the opportunity to shape the focus of the Impact Lab’s Social Finance Advisory work and continually iterate this based on the organisation’s needs and market opportunities. In addition, this position will provide critical insight and support to the Gender Lens Investing workstream.</w:t>
      </w:r>
    </w:p>
    <w:p w14:paraId="412107E7" w14:textId="77777777" w:rsidR="00FB74C9" w:rsidRPr="00FB74C9" w:rsidRDefault="00FB74C9" w:rsidP="00FB74C9">
      <w:pPr>
        <w:autoSpaceDE w:val="0"/>
        <w:autoSpaceDN w:val="0"/>
        <w:adjustRightInd w:val="0"/>
        <w:spacing w:after="0"/>
        <w:rPr>
          <w:rFonts w:ascii="Arial Nova Light" w:eastAsia="Calibri" w:hAnsi="Arial Nova Light" w:cs="Arial"/>
          <w:color w:val="000000"/>
          <w:szCs w:val="20"/>
        </w:rPr>
      </w:pPr>
    </w:p>
    <w:p w14:paraId="2B38FC64" w14:textId="77777777" w:rsidR="00FB74C9" w:rsidRPr="00FB74C9" w:rsidRDefault="00FB74C9" w:rsidP="00FB74C9">
      <w:pPr>
        <w:rPr>
          <w:rFonts w:ascii="Arial" w:hAnsi="Arial" w:cs="Arial"/>
          <w:b/>
          <w:sz w:val="22"/>
        </w:rPr>
      </w:pPr>
      <w:r w:rsidRPr="00FB74C9">
        <w:rPr>
          <w:rFonts w:ascii="Arial" w:hAnsi="Arial" w:cs="Arial"/>
          <w:b/>
          <w:sz w:val="22"/>
        </w:rPr>
        <w:t>Social Finance Advisory management</w:t>
      </w:r>
    </w:p>
    <w:p w14:paraId="44374924" w14:textId="77777777"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Provide social finance technical advice and project support across the organisation, such as proposal writing, social finance strategy development and relationship brokering.</w:t>
      </w:r>
    </w:p>
    <w:p w14:paraId="17FDC87E" w14:textId="77777777"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Deliver social finance focused capacity building and educational activities across Plan International.</w:t>
      </w:r>
    </w:p>
    <w:p w14:paraId="7E013827" w14:textId="77777777"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 xml:space="preserve">Support the facilitation of the Social Finance Taskforce, an internal network of engaged senior experts with representation from Plan International’s National Organisations, Global Hub, Country Offices and Regional Offices.  </w:t>
      </w:r>
    </w:p>
    <w:p w14:paraId="0FD41AB8" w14:textId="77777777" w:rsidR="00FB74C9" w:rsidRPr="00FB74C9" w:rsidRDefault="00FB74C9" w:rsidP="00C15ED4">
      <w:pPr>
        <w:pStyle w:val="ListParagraph"/>
        <w:numPr>
          <w:ilvl w:val="1"/>
          <w:numId w:val="3"/>
        </w:numPr>
        <w:rPr>
          <w:rFonts w:ascii="Arial" w:hAnsi="Arial" w:cs="Arial"/>
          <w:color w:val="auto"/>
          <w:sz w:val="22"/>
        </w:rPr>
      </w:pPr>
      <w:r w:rsidRPr="00FB74C9">
        <w:rPr>
          <w:rFonts w:ascii="Arial" w:hAnsi="Arial" w:cs="Arial"/>
          <w:color w:val="auto"/>
          <w:sz w:val="22"/>
        </w:rPr>
        <w:t>Design and manage content for Social Finance Taskforce meetings.</w:t>
      </w:r>
    </w:p>
    <w:p w14:paraId="5711C3B5" w14:textId="77777777"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 xml:space="preserve">Continue to lead and manage the internal Practitioner Group and Community of Practice, a network of social finance experts from across the organisation. </w:t>
      </w:r>
    </w:p>
    <w:p w14:paraId="5F8DDFCD" w14:textId="77777777" w:rsidR="00FB74C9" w:rsidRPr="00FB74C9" w:rsidRDefault="00FB74C9" w:rsidP="00C15ED4">
      <w:pPr>
        <w:pStyle w:val="ListParagraph"/>
        <w:numPr>
          <w:ilvl w:val="1"/>
          <w:numId w:val="3"/>
        </w:numPr>
        <w:rPr>
          <w:rFonts w:ascii="Arial" w:hAnsi="Arial" w:cs="Arial"/>
          <w:color w:val="auto"/>
          <w:sz w:val="22"/>
        </w:rPr>
      </w:pPr>
      <w:r w:rsidRPr="00FB74C9">
        <w:rPr>
          <w:rFonts w:ascii="Arial" w:hAnsi="Arial" w:cs="Arial"/>
          <w:color w:val="auto"/>
          <w:sz w:val="22"/>
        </w:rPr>
        <w:t xml:space="preserve">Identify and assess existing expertise and needs in social finance across the organisation. </w:t>
      </w:r>
    </w:p>
    <w:p w14:paraId="60CFAEA3" w14:textId="77777777" w:rsidR="00FB74C9" w:rsidRPr="00FB74C9" w:rsidRDefault="00FB74C9" w:rsidP="00C15ED4">
      <w:pPr>
        <w:pStyle w:val="ListParagraph"/>
        <w:numPr>
          <w:ilvl w:val="1"/>
          <w:numId w:val="3"/>
        </w:numPr>
        <w:rPr>
          <w:rFonts w:ascii="Arial" w:hAnsi="Arial" w:cs="Arial"/>
          <w:color w:val="auto"/>
          <w:sz w:val="22"/>
        </w:rPr>
      </w:pPr>
      <w:r w:rsidRPr="00FB74C9">
        <w:rPr>
          <w:rFonts w:ascii="Arial" w:hAnsi="Arial" w:cs="Arial"/>
          <w:color w:val="auto"/>
          <w:sz w:val="22"/>
        </w:rPr>
        <w:t xml:space="preserve">Identify key activities for the Community of Practice, such as project facilitation, knowledge sharing, </w:t>
      </w:r>
      <w:proofErr w:type="gramStart"/>
      <w:r w:rsidRPr="00FB74C9">
        <w:rPr>
          <w:rFonts w:ascii="Arial" w:hAnsi="Arial" w:cs="Arial"/>
          <w:color w:val="auto"/>
          <w:sz w:val="22"/>
        </w:rPr>
        <w:t>information</w:t>
      </w:r>
      <w:proofErr w:type="gramEnd"/>
      <w:r w:rsidRPr="00FB74C9">
        <w:rPr>
          <w:rFonts w:ascii="Arial" w:hAnsi="Arial" w:cs="Arial"/>
          <w:color w:val="auto"/>
          <w:sz w:val="22"/>
        </w:rPr>
        <w:t xml:space="preserve"> and education.</w:t>
      </w:r>
    </w:p>
    <w:p w14:paraId="1A6B8406" w14:textId="77777777" w:rsidR="00FB74C9" w:rsidRPr="00FB74C9" w:rsidRDefault="00FB74C9" w:rsidP="00C15ED4">
      <w:pPr>
        <w:pStyle w:val="ListParagraph"/>
        <w:numPr>
          <w:ilvl w:val="1"/>
          <w:numId w:val="3"/>
        </w:numPr>
        <w:rPr>
          <w:rFonts w:ascii="Arial" w:hAnsi="Arial" w:cs="Arial"/>
          <w:color w:val="auto"/>
          <w:sz w:val="22"/>
        </w:rPr>
      </w:pPr>
      <w:r w:rsidRPr="00FB74C9">
        <w:rPr>
          <w:rFonts w:ascii="Arial" w:hAnsi="Arial" w:cs="Arial"/>
          <w:color w:val="auto"/>
          <w:sz w:val="22"/>
        </w:rPr>
        <w:t>Lead ongoing management of the Community of Practice, such as webinars, expert groups, calls, global buddy system, research etc.</w:t>
      </w:r>
    </w:p>
    <w:p w14:paraId="29B4A7BB" w14:textId="77777777"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 xml:space="preserve">Facilitate the Impact Lab’s Social Finance Advisory external partner network, including consultants and sector experts. </w:t>
      </w:r>
    </w:p>
    <w:p w14:paraId="12938AB3" w14:textId="77777777" w:rsidR="00FB74C9" w:rsidRPr="00FB74C9" w:rsidRDefault="00FB74C9" w:rsidP="00C15ED4">
      <w:pPr>
        <w:pStyle w:val="ListParagraph"/>
        <w:numPr>
          <w:ilvl w:val="1"/>
          <w:numId w:val="3"/>
        </w:numPr>
        <w:rPr>
          <w:rFonts w:ascii="Arial" w:hAnsi="Arial" w:cs="Arial"/>
          <w:color w:val="auto"/>
          <w:sz w:val="22"/>
        </w:rPr>
      </w:pPr>
      <w:r w:rsidRPr="00FB74C9">
        <w:rPr>
          <w:rFonts w:ascii="Arial" w:hAnsi="Arial" w:cs="Arial"/>
          <w:color w:val="auto"/>
          <w:sz w:val="22"/>
        </w:rPr>
        <w:t xml:space="preserve">Track and manage ongoing relationships. </w:t>
      </w:r>
    </w:p>
    <w:p w14:paraId="413CBFBB" w14:textId="77777777" w:rsidR="00FB74C9" w:rsidRPr="00FB74C9" w:rsidRDefault="00FB74C9" w:rsidP="00C15ED4">
      <w:pPr>
        <w:pStyle w:val="ListParagraph"/>
        <w:numPr>
          <w:ilvl w:val="1"/>
          <w:numId w:val="3"/>
        </w:numPr>
        <w:rPr>
          <w:rFonts w:ascii="Arial" w:hAnsi="Arial" w:cs="Arial"/>
          <w:color w:val="auto"/>
          <w:sz w:val="22"/>
        </w:rPr>
      </w:pPr>
      <w:r w:rsidRPr="00FB74C9">
        <w:rPr>
          <w:rFonts w:ascii="Arial" w:hAnsi="Arial" w:cs="Arial"/>
          <w:color w:val="auto"/>
          <w:sz w:val="22"/>
        </w:rPr>
        <w:t>Vet and manage potential consultants to support with social finance work across the organisation’s key social finance themes (</w:t>
      </w:r>
      <w:proofErr w:type="gramStart"/>
      <w:r w:rsidRPr="00FB74C9">
        <w:rPr>
          <w:rFonts w:ascii="Arial" w:hAnsi="Arial" w:cs="Arial"/>
          <w:color w:val="auto"/>
          <w:sz w:val="22"/>
        </w:rPr>
        <w:t>e.g.</w:t>
      </w:r>
      <w:proofErr w:type="gramEnd"/>
      <w:r w:rsidRPr="00FB74C9">
        <w:rPr>
          <w:rFonts w:ascii="Arial" w:hAnsi="Arial" w:cs="Arial"/>
          <w:color w:val="auto"/>
          <w:sz w:val="22"/>
        </w:rPr>
        <w:t xml:space="preserve"> development impact bonds, gender lens investing). </w:t>
      </w:r>
    </w:p>
    <w:p w14:paraId="52944671" w14:textId="77777777"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 xml:space="preserve">Actively engage in the Impact Lab’s networks and memberships, such as GIIN and ANDE. </w:t>
      </w:r>
    </w:p>
    <w:p w14:paraId="1D5F5144" w14:textId="77777777" w:rsidR="00FB74C9" w:rsidRPr="00FB74C9" w:rsidRDefault="00FB74C9" w:rsidP="00C15ED4">
      <w:pPr>
        <w:pStyle w:val="ListParagraph"/>
        <w:numPr>
          <w:ilvl w:val="1"/>
          <w:numId w:val="3"/>
        </w:numPr>
        <w:rPr>
          <w:rFonts w:ascii="Arial" w:hAnsi="Arial" w:cs="Arial"/>
          <w:color w:val="auto"/>
          <w:sz w:val="22"/>
        </w:rPr>
      </w:pPr>
      <w:r w:rsidRPr="00FB74C9">
        <w:rPr>
          <w:rFonts w:ascii="Arial" w:hAnsi="Arial" w:cs="Arial"/>
          <w:color w:val="auto"/>
          <w:sz w:val="22"/>
        </w:rPr>
        <w:t xml:space="preserve">Utilise the Impact Lab’s memberships to support other responsibilities (as listed above) and to further personal development in social finance and impact investing. </w:t>
      </w:r>
    </w:p>
    <w:p w14:paraId="6CBD6CFA" w14:textId="77777777"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 xml:space="preserve">Conduct research to identify relevant partners, global alliances, </w:t>
      </w:r>
      <w:proofErr w:type="gramStart"/>
      <w:r w:rsidRPr="00FB74C9">
        <w:rPr>
          <w:rFonts w:ascii="Arial" w:hAnsi="Arial" w:cs="Arial"/>
          <w:color w:val="auto"/>
          <w:sz w:val="22"/>
        </w:rPr>
        <w:t>coalitions</w:t>
      </w:r>
      <w:proofErr w:type="gramEnd"/>
      <w:r w:rsidRPr="00FB74C9">
        <w:rPr>
          <w:rFonts w:ascii="Arial" w:hAnsi="Arial" w:cs="Arial"/>
          <w:color w:val="auto"/>
          <w:sz w:val="22"/>
        </w:rPr>
        <w:t xml:space="preserve"> and multi-sectoral initiatives. </w:t>
      </w:r>
    </w:p>
    <w:p w14:paraId="3A0A9367" w14:textId="1F31387D" w:rsidR="00FB74C9" w:rsidRPr="00FB74C9" w:rsidRDefault="00FB74C9" w:rsidP="00FB74C9">
      <w:pPr>
        <w:rPr>
          <w:rFonts w:ascii="Arial" w:hAnsi="Arial" w:cs="Arial"/>
          <w:b/>
          <w:sz w:val="22"/>
        </w:rPr>
      </w:pPr>
      <w:r w:rsidRPr="00FB74C9">
        <w:rPr>
          <w:rFonts w:ascii="Arial" w:hAnsi="Arial" w:cs="Arial"/>
          <w:b/>
          <w:sz w:val="22"/>
        </w:rPr>
        <w:t>Social Finance project support</w:t>
      </w:r>
    </w:p>
    <w:p w14:paraId="42C5B581" w14:textId="77777777"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 xml:space="preserve">Provide support to Plan International Offices (Global Hub, National Organisations, Country Offices, Regional Offices) with social finance projects, such as proposal development for Development Impact Bonds, either directly or indirectly by connecting them to experts in the Impact Lab’s external network. </w:t>
      </w:r>
    </w:p>
    <w:p w14:paraId="35D0DC99" w14:textId="77777777"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lastRenderedPageBreak/>
        <w:t>Develop a project intake process and the creation of support materials for both the Impact Lab’s team to use as evaluation matrices and that facilitate organisational learning.</w:t>
      </w:r>
    </w:p>
    <w:p w14:paraId="28AB9F0B" w14:textId="77777777"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Create a workshop and resource bank for the Impact Lab team to use with internal and external enterprise design support efforts.</w:t>
      </w:r>
    </w:p>
    <w:p w14:paraId="5B012B15" w14:textId="77777777" w:rsidR="00FB74C9" w:rsidRPr="00FB74C9" w:rsidRDefault="00FB74C9" w:rsidP="00FB74C9">
      <w:pPr>
        <w:rPr>
          <w:rFonts w:ascii="Arial" w:hAnsi="Arial" w:cs="Arial"/>
          <w:b/>
          <w:sz w:val="22"/>
        </w:rPr>
      </w:pPr>
      <w:r w:rsidRPr="00FB74C9">
        <w:rPr>
          <w:rFonts w:ascii="Arial" w:hAnsi="Arial" w:cs="Arial"/>
          <w:b/>
          <w:sz w:val="22"/>
        </w:rPr>
        <w:t xml:space="preserve">Capacity building </w:t>
      </w:r>
    </w:p>
    <w:p w14:paraId="56DEA669" w14:textId="77777777"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Support in designing and implementing educational opportunities to grow Plan International’s capacity in social finance (including results-based financing, impact investing, etc.), such as webinar series, informational guides and documents, internal calls and presentations, and peer-to-peer mentoring.</w:t>
      </w:r>
    </w:p>
    <w:p w14:paraId="36A2E58F" w14:textId="77777777"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 xml:space="preserve">Identify and design capacity building opportunities in social finance for the organisation, either directly or through partners. </w:t>
      </w:r>
    </w:p>
    <w:p w14:paraId="224D6981" w14:textId="77777777"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 xml:space="preserve">Keep up to date with external events, webinars and conferences and advertise these with relevant stakeholders across the organisation. </w:t>
      </w:r>
    </w:p>
    <w:p w14:paraId="0ED54971" w14:textId="77777777" w:rsidR="00FB74C9" w:rsidRPr="00FB74C9" w:rsidRDefault="00FB74C9" w:rsidP="00FB74C9">
      <w:pPr>
        <w:rPr>
          <w:rFonts w:ascii="Arial" w:hAnsi="Arial" w:cs="Arial"/>
          <w:b/>
          <w:sz w:val="22"/>
        </w:rPr>
      </w:pPr>
      <w:r w:rsidRPr="00FB74C9">
        <w:rPr>
          <w:rFonts w:ascii="Arial" w:hAnsi="Arial" w:cs="Arial"/>
          <w:b/>
          <w:sz w:val="22"/>
        </w:rPr>
        <w:t>Knowledge Management</w:t>
      </w:r>
    </w:p>
    <w:p w14:paraId="276F23C8" w14:textId="24E08488"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 xml:space="preserve">Oversee knowledge management for all internal social finance activities and manage the Impact Lab’s internal communications channels. </w:t>
      </w:r>
    </w:p>
    <w:p w14:paraId="6DBC7E2E" w14:textId="77777777"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Act as the knowledge management hub for all internal social finance activities, keeping abreast with social finance activity across Plan International.</w:t>
      </w:r>
    </w:p>
    <w:p w14:paraId="73419255" w14:textId="77777777"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 xml:space="preserve">Develop and maintain knowledge management tools and platforms for social finance projects. </w:t>
      </w:r>
    </w:p>
    <w:p w14:paraId="3597CF2D" w14:textId="7216D8E7"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 xml:space="preserve">Keep abreast with external trends and research and provide market intelligence on social finance opportunities to the organisation. </w:t>
      </w:r>
    </w:p>
    <w:p w14:paraId="1BF3B469" w14:textId="77777777" w:rsidR="00FB74C9" w:rsidRPr="00FB74C9" w:rsidRDefault="00FB74C9" w:rsidP="00FB74C9">
      <w:pPr>
        <w:rPr>
          <w:rFonts w:ascii="Arial" w:hAnsi="Arial" w:cs="Arial"/>
          <w:b/>
          <w:sz w:val="22"/>
        </w:rPr>
      </w:pPr>
      <w:r w:rsidRPr="00FB74C9">
        <w:rPr>
          <w:rFonts w:ascii="Arial" w:hAnsi="Arial" w:cs="Arial"/>
          <w:b/>
          <w:sz w:val="22"/>
        </w:rPr>
        <w:t xml:space="preserve">Gender Lens Ventures </w:t>
      </w:r>
    </w:p>
    <w:p w14:paraId="6F5CE96C" w14:textId="77777777"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 xml:space="preserve">Develop support materials for external market players that help to cultivate the gender lens investing ecosystem. </w:t>
      </w:r>
    </w:p>
    <w:p w14:paraId="5A73C6CC" w14:textId="77777777" w:rsidR="00FB74C9" w:rsidRPr="00FB74C9" w:rsidRDefault="00FB74C9" w:rsidP="00C15ED4">
      <w:pPr>
        <w:pStyle w:val="ListParagraph"/>
        <w:numPr>
          <w:ilvl w:val="1"/>
          <w:numId w:val="3"/>
        </w:numPr>
        <w:rPr>
          <w:rFonts w:ascii="Arial" w:hAnsi="Arial" w:cs="Arial"/>
          <w:color w:val="auto"/>
          <w:sz w:val="22"/>
        </w:rPr>
      </w:pPr>
      <w:r w:rsidRPr="00FB74C9">
        <w:rPr>
          <w:rFonts w:ascii="Arial" w:hAnsi="Arial" w:cs="Arial"/>
          <w:color w:val="auto"/>
          <w:sz w:val="22"/>
        </w:rPr>
        <w:t>Inclusive but not limited to entrepreneurship educational content and professional development for capital suppliers.</w:t>
      </w:r>
    </w:p>
    <w:p w14:paraId="269E75F9" w14:textId="77777777"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Together with the Gender lens Ventures team, Design solutions for Plan International to tackle key challenges in the gender lens investing market in Kenya.</w:t>
      </w:r>
    </w:p>
    <w:p w14:paraId="2820A095" w14:textId="77777777" w:rsidR="00FB74C9" w:rsidRP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 xml:space="preserve">Work with Plan Kenya’s business development team and National Organisations to mobilise resources and fundraising for the projects.  </w:t>
      </w:r>
    </w:p>
    <w:p w14:paraId="06BD46C7" w14:textId="77777777" w:rsidR="00FB74C9" w:rsidRDefault="00FB74C9" w:rsidP="00C15ED4">
      <w:pPr>
        <w:pStyle w:val="ListParagraph"/>
        <w:numPr>
          <w:ilvl w:val="0"/>
          <w:numId w:val="3"/>
        </w:numPr>
        <w:rPr>
          <w:rFonts w:ascii="Arial" w:hAnsi="Arial" w:cs="Arial"/>
          <w:color w:val="auto"/>
          <w:sz w:val="22"/>
        </w:rPr>
      </w:pPr>
      <w:r w:rsidRPr="00FB74C9">
        <w:rPr>
          <w:rFonts w:ascii="Arial" w:hAnsi="Arial" w:cs="Arial"/>
          <w:color w:val="auto"/>
          <w:sz w:val="22"/>
        </w:rPr>
        <w:t>Additional roles and responsibilities will be assessed and added as the pilot continues to progress.</w:t>
      </w:r>
    </w:p>
    <w:p w14:paraId="7ECD8D7F" w14:textId="77777777" w:rsidR="008F0CF7" w:rsidRPr="00FB74C9" w:rsidRDefault="008F0CF7" w:rsidP="008F0CF7">
      <w:pPr>
        <w:pStyle w:val="ListParagraph"/>
        <w:numPr>
          <w:ilvl w:val="0"/>
          <w:numId w:val="0"/>
        </w:numPr>
        <w:ind w:left="720"/>
        <w:rPr>
          <w:rFonts w:ascii="Arial" w:hAnsi="Arial" w:cs="Arial"/>
          <w:color w:val="auto"/>
          <w:sz w:val="22"/>
        </w:rPr>
      </w:pP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550264EE" w14:textId="2EBA38A6" w:rsidR="003A732E" w:rsidRPr="003A732E" w:rsidRDefault="003A732E" w:rsidP="003A732E">
      <w:pPr>
        <w:rPr>
          <w:rFonts w:ascii="Arial" w:hAnsi="Arial" w:cs="Arial"/>
          <w:color w:val="auto"/>
          <w:sz w:val="22"/>
        </w:rPr>
      </w:pPr>
      <w:r w:rsidRPr="003A732E">
        <w:rPr>
          <w:rFonts w:ascii="Arial" w:hAnsi="Arial" w:cs="Arial"/>
          <w:color w:val="auto"/>
          <w:sz w:val="22"/>
        </w:rPr>
        <w:t xml:space="preserve">The role will include close coordination with the following internal teams: </w:t>
      </w:r>
    </w:p>
    <w:p w14:paraId="57E6D24E" w14:textId="2063F451" w:rsidR="003A732E" w:rsidRPr="003A732E" w:rsidRDefault="003A732E" w:rsidP="00C15ED4">
      <w:pPr>
        <w:pStyle w:val="ListParagraph"/>
        <w:numPr>
          <w:ilvl w:val="0"/>
          <w:numId w:val="3"/>
        </w:numPr>
        <w:rPr>
          <w:rFonts w:ascii="Arial" w:hAnsi="Arial" w:cs="Arial"/>
          <w:color w:val="auto"/>
          <w:sz w:val="22"/>
        </w:rPr>
      </w:pPr>
      <w:r w:rsidRPr="003A732E">
        <w:rPr>
          <w:rFonts w:ascii="Arial" w:hAnsi="Arial" w:cs="Arial"/>
          <w:color w:val="auto"/>
          <w:sz w:val="22"/>
        </w:rPr>
        <w:t xml:space="preserve">Global Hub Leadership Team. </w:t>
      </w:r>
    </w:p>
    <w:p w14:paraId="4D1EDDFD" w14:textId="6A834B79" w:rsidR="003A732E" w:rsidRPr="003A732E" w:rsidRDefault="003A732E" w:rsidP="00C15ED4">
      <w:pPr>
        <w:pStyle w:val="ListParagraph"/>
        <w:numPr>
          <w:ilvl w:val="0"/>
          <w:numId w:val="3"/>
        </w:numPr>
        <w:rPr>
          <w:rFonts w:ascii="Arial" w:hAnsi="Arial" w:cs="Arial"/>
          <w:color w:val="auto"/>
          <w:sz w:val="22"/>
        </w:rPr>
      </w:pPr>
      <w:r w:rsidRPr="003A732E">
        <w:rPr>
          <w:rFonts w:ascii="Arial" w:hAnsi="Arial" w:cs="Arial"/>
          <w:color w:val="auto"/>
          <w:sz w:val="22"/>
        </w:rPr>
        <w:t xml:space="preserve">Select Plan International National Organisations. </w:t>
      </w:r>
    </w:p>
    <w:p w14:paraId="34372314" w14:textId="16B2ACCA" w:rsidR="003A732E" w:rsidRPr="003A732E" w:rsidRDefault="003A732E" w:rsidP="00C15ED4">
      <w:pPr>
        <w:pStyle w:val="ListParagraph"/>
        <w:numPr>
          <w:ilvl w:val="0"/>
          <w:numId w:val="3"/>
        </w:numPr>
        <w:rPr>
          <w:rFonts w:ascii="Arial" w:hAnsi="Arial" w:cs="Arial"/>
          <w:color w:val="auto"/>
          <w:sz w:val="22"/>
        </w:rPr>
      </w:pPr>
      <w:r w:rsidRPr="003A732E">
        <w:rPr>
          <w:rFonts w:ascii="Arial" w:hAnsi="Arial" w:cs="Arial"/>
          <w:color w:val="auto"/>
          <w:sz w:val="22"/>
        </w:rPr>
        <w:t xml:space="preserve">Select Plan International Country Offices, in particular Plan Kenya for the pilot. </w:t>
      </w:r>
    </w:p>
    <w:p w14:paraId="2B07AD45" w14:textId="77777777" w:rsidR="00BB4528" w:rsidRDefault="00BB4528" w:rsidP="003A732E">
      <w:pPr>
        <w:rPr>
          <w:rFonts w:ascii="Arial" w:hAnsi="Arial" w:cs="Arial"/>
          <w:color w:val="auto"/>
          <w:sz w:val="22"/>
        </w:rPr>
      </w:pPr>
    </w:p>
    <w:p w14:paraId="1AAE930B" w14:textId="67D9D685" w:rsidR="003A732E" w:rsidRPr="003A732E" w:rsidRDefault="003A732E" w:rsidP="003A732E">
      <w:pPr>
        <w:rPr>
          <w:rFonts w:ascii="Arial" w:hAnsi="Arial" w:cs="Arial"/>
          <w:color w:val="auto"/>
          <w:sz w:val="22"/>
        </w:rPr>
      </w:pPr>
      <w:r w:rsidRPr="003A732E">
        <w:rPr>
          <w:rFonts w:ascii="Arial" w:hAnsi="Arial" w:cs="Arial"/>
          <w:color w:val="auto"/>
          <w:sz w:val="22"/>
        </w:rPr>
        <w:t xml:space="preserve">The role will include close coordination and relationship building with: </w:t>
      </w:r>
    </w:p>
    <w:p w14:paraId="364BD7C7" w14:textId="59E79AC9" w:rsidR="003A732E" w:rsidRPr="003A732E" w:rsidRDefault="003A732E" w:rsidP="00C15ED4">
      <w:pPr>
        <w:pStyle w:val="ListParagraph"/>
        <w:numPr>
          <w:ilvl w:val="0"/>
          <w:numId w:val="3"/>
        </w:numPr>
        <w:rPr>
          <w:rFonts w:ascii="Arial" w:hAnsi="Arial" w:cs="Arial"/>
          <w:color w:val="auto"/>
          <w:sz w:val="22"/>
        </w:rPr>
      </w:pPr>
      <w:r w:rsidRPr="003A732E">
        <w:rPr>
          <w:rFonts w:ascii="Arial" w:hAnsi="Arial" w:cs="Arial"/>
          <w:color w:val="auto"/>
          <w:sz w:val="22"/>
        </w:rPr>
        <w:lastRenderedPageBreak/>
        <w:t xml:space="preserve">Impact Investors and Finance Institutions. </w:t>
      </w:r>
    </w:p>
    <w:p w14:paraId="16A1AB69" w14:textId="56BEAD97" w:rsidR="003A732E" w:rsidRPr="003A732E" w:rsidRDefault="003A732E" w:rsidP="00C15ED4">
      <w:pPr>
        <w:pStyle w:val="ListParagraph"/>
        <w:numPr>
          <w:ilvl w:val="0"/>
          <w:numId w:val="3"/>
        </w:numPr>
        <w:rPr>
          <w:rFonts w:ascii="Arial" w:hAnsi="Arial" w:cs="Arial"/>
          <w:color w:val="auto"/>
          <w:sz w:val="22"/>
        </w:rPr>
      </w:pPr>
      <w:r w:rsidRPr="003A732E">
        <w:rPr>
          <w:rFonts w:ascii="Arial" w:hAnsi="Arial" w:cs="Arial"/>
          <w:color w:val="auto"/>
          <w:sz w:val="22"/>
        </w:rPr>
        <w:t xml:space="preserve">Private sector partners. </w:t>
      </w:r>
    </w:p>
    <w:p w14:paraId="5339A4E0" w14:textId="2FF760F1" w:rsidR="003A732E" w:rsidRPr="003A732E" w:rsidRDefault="003A732E" w:rsidP="00C15ED4">
      <w:pPr>
        <w:pStyle w:val="ListParagraph"/>
        <w:numPr>
          <w:ilvl w:val="0"/>
          <w:numId w:val="3"/>
        </w:numPr>
        <w:rPr>
          <w:rFonts w:ascii="Arial" w:hAnsi="Arial" w:cs="Arial"/>
          <w:color w:val="auto"/>
          <w:sz w:val="22"/>
        </w:rPr>
      </w:pPr>
      <w:r w:rsidRPr="003A732E">
        <w:rPr>
          <w:rFonts w:ascii="Arial" w:hAnsi="Arial" w:cs="Arial"/>
          <w:color w:val="auto"/>
          <w:sz w:val="22"/>
        </w:rPr>
        <w:t xml:space="preserve">Peer organisations. </w:t>
      </w:r>
    </w:p>
    <w:p w14:paraId="2884C888" w14:textId="27D894F9" w:rsidR="002D4AC5" w:rsidRPr="003A732E" w:rsidRDefault="003A732E" w:rsidP="00C15ED4">
      <w:pPr>
        <w:pStyle w:val="ListParagraph"/>
        <w:numPr>
          <w:ilvl w:val="0"/>
          <w:numId w:val="3"/>
        </w:numPr>
        <w:rPr>
          <w:rFonts w:ascii="Arial" w:hAnsi="Arial" w:cs="Arial"/>
          <w:color w:val="auto"/>
          <w:sz w:val="22"/>
        </w:rPr>
      </w:pPr>
      <w:r w:rsidRPr="003A732E">
        <w:rPr>
          <w:rFonts w:ascii="Arial" w:hAnsi="Arial" w:cs="Arial"/>
          <w:color w:val="auto"/>
          <w:sz w:val="22"/>
        </w:rPr>
        <w:t>Academia.</w:t>
      </w:r>
    </w:p>
    <w:p w14:paraId="107F692B" w14:textId="77777777" w:rsidR="008F0CF7" w:rsidRDefault="008F0CF7" w:rsidP="000D4826">
      <w:pPr>
        <w:pStyle w:val="Heading1nonumber"/>
        <w:rPr>
          <w:rStyle w:val="section"/>
          <w:sz w:val="36"/>
          <w:szCs w:val="36"/>
        </w:rPr>
      </w:pPr>
    </w:p>
    <w:p w14:paraId="1790D0A8" w14:textId="6E09FEC3" w:rsidR="000D4826" w:rsidRPr="000D4826" w:rsidRDefault="00102F77" w:rsidP="000D4826">
      <w:pPr>
        <w:pStyle w:val="Heading1nonumber"/>
        <w:rPr>
          <w:rStyle w:val="section"/>
          <w:sz w:val="36"/>
          <w:szCs w:val="36"/>
        </w:rPr>
      </w:pPr>
      <w:r w:rsidRPr="000D4826">
        <w:rPr>
          <w:rStyle w:val="section"/>
          <w:sz w:val="36"/>
          <w:szCs w:val="36"/>
        </w:rPr>
        <w:t xml:space="preserve">Technical expertise, </w:t>
      </w:r>
      <w:proofErr w:type="gramStart"/>
      <w:r w:rsidRPr="000D4826">
        <w:rPr>
          <w:rStyle w:val="section"/>
          <w:sz w:val="36"/>
          <w:szCs w:val="36"/>
        </w:rPr>
        <w:t>skills</w:t>
      </w:r>
      <w:proofErr w:type="gramEnd"/>
      <w:r w:rsidRPr="000D4826">
        <w:rPr>
          <w:rStyle w:val="section"/>
          <w:sz w:val="36"/>
          <w:szCs w:val="36"/>
        </w:rPr>
        <w:t xml:space="preserve"> and knowledge</w:t>
      </w:r>
    </w:p>
    <w:p w14:paraId="73BB79DD" w14:textId="77777777" w:rsidR="00A268C4" w:rsidRDefault="00A268C4" w:rsidP="000D4826">
      <w:pPr>
        <w:rPr>
          <w:rFonts w:ascii="Arial" w:hAnsi="Arial" w:cs="Arial"/>
          <w:b/>
          <w:sz w:val="22"/>
        </w:rPr>
      </w:pPr>
    </w:p>
    <w:p w14:paraId="617A66D0" w14:textId="03A533A9" w:rsidR="0009643D" w:rsidRPr="0085302F" w:rsidRDefault="0009643D" w:rsidP="000D4826">
      <w:pPr>
        <w:rPr>
          <w:rFonts w:ascii="Arial" w:hAnsi="Arial" w:cs="Arial"/>
          <w:b/>
          <w:sz w:val="22"/>
        </w:rPr>
      </w:pPr>
      <w:r w:rsidRPr="0085302F">
        <w:rPr>
          <w:rFonts w:ascii="Arial" w:hAnsi="Arial" w:cs="Arial"/>
          <w:b/>
          <w:sz w:val="22"/>
        </w:rPr>
        <w:t>Essential</w:t>
      </w:r>
    </w:p>
    <w:p w14:paraId="5115241A" w14:textId="4C07BC33" w:rsidR="00A268C4" w:rsidRPr="00A268C4" w:rsidRDefault="00A268C4" w:rsidP="00C15ED4">
      <w:pPr>
        <w:pStyle w:val="ListParagraph"/>
        <w:numPr>
          <w:ilvl w:val="0"/>
          <w:numId w:val="3"/>
        </w:numPr>
        <w:rPr>
          <w:rFonts w:ascii="Arial" w:hAnsi="Arial" w:cs="Arial"/>
          <w:color w:val="auto"/>
          <w:sz w:val="22"/>
        </w:rPr>
      </w:pPr>
      <w:bookmarkStart w:id="2" w:name="_Hlk134982447"/>
      <w:r w:rsidRPr="00A268C4">
        <w:rPr>
          <w:rFonts w:ascii="Arial" w:hAnsi="Arial" w:cs="Arial"/>
          <w:color w:val="auto"/>
          <w:sz w:val="22"/>
        </w:rPr>
        <w:t xml:space="preserve">Bachelor’s degree in finance, </w:t>
      </w:r>
      <w:proofErr w:type="gramStart"/>
      <w:r w:rsidRPr="00A268C4">
        <w:rPr>
          <w:rFonts w:ascii="Arial" w:hAnsi="Arial" w:cs="Arial"/>
          <w:color w:val="auto"/>
          <w:sz w:val="22"/>
        </w:rPr>
        <w:t>economics</w:t>
      </w:r>
      <w:proofErr w:type="gramEnd"/>
      <w:r w:rsidRPr="00A268C4">
        <w:rPr>
          <w:rFonts w:ascii="Arial" w:hAnsi="Arial" w:cs="Arial"/>
          <w:color w:val="auto"/>
          <w:sz w:val="22"/>
        </w:rPr>
        <w:t xml:space="preserve"> or development studies.</w:t>
      </w:r>
    </w:p>
    <w:p w14:paraId="3316C952" w14:textId="77777777" w:rsidR="00A268C4" w:rsidRPr="00A268C4" w:rsidRDefault="00A268C4" w:rsidP="00C15ED4">
      <w:pPr>
        <w:pStyle w:val="ListParagraph"/>
        <w:numPr>
          <w:ilvl w:val="0"/>
          <w:numId w:val="3"/>
        </w:numPr>
        <w:rPr>
          <w:rFonts w:ascii="Arial" w:hAnsi="Arial" w:cs="Arial"/>
          <w:color w:val="auto"/>
          <w:sz w:val="22"/>
        </w:rPr>
      </w:pPr>
      <w:r w:rsidRPr="00A268C4">
        <w:rPr>
          <w:rFonts w:ascii="Arial" w:hAnsi="Arial" w:cs="Arial"/>
          <w:color w:val="auto"/>
          <w:sz w:val="22"/>
        </w:rPr>
        <w:t xml:space="preserve">Master’s degree in economics or development studies. </w:t>
      </w:r>
    </w:p>
    <w:p w14:paraId="0C361A65" w14:textId="2D04D72B" w:rsidR="00A268C4" w:rsidRPr="00A268C4" w:rsidRDefault="00C15ED4" w:rsidP="00C15ED4">
      <w:pPr>
        <w:pStyle w:val="ListParagraph"/>
        <w:numPr>
          <w:ilvl w:val="0"/>
          <w:numId w:val="3"/>
        </w:numPr>
        <w:rPr>
          <w:rFonts w:ascii="Arial" w:hAnsi="Arial" w:cs="Arial"/>
          <w:color w:val="auto"/>
          <w:sz w:val="22"/>
        </w:rPr>
      </w:pPr>
      <w:r>
        <w:rPr>
          <w:rFonts w:ascii="Arial" w:hAnsi="Arial" w:cs="Arial"/>
          <w:color w:val="auto"/>
          <w:sz w:val="22"/>
        </w:rPr>
        <w:t>Significant experience in a</w:t>
      </w:r>
      <w:r w:rsidR="00A268C4" w:rsidRPr="00A268C4">
        <w:rPr>
          <w:rFonts w:ascii="Arial" w:hAnsi="Arial" w:cs="Arial"/>
          <w:color w:val="auto"/>
          <w:sz w:val="22"/>
        </w:rPr>
        <w:t xml:space="preserve"> leading consulting, investment banking or private equity firm. </w:t>
      </w:r>
    </w:p>
    <w:p w14:paraId="129F52BC" w14:textId="77777777" w:rsidR="00A268C4" w:rsidRPr="00A268C4" w:rsidRDefault="00A268C4" w:rsidP="00C15ED4">
      <w:pPr>
        <w:pStyle w:val="ListParagraph"/>
        <w:numPr>
          <w:ilvl w:val="0"/>
          <w:numId w:val="3"/>
        </w:numPr>
        <w:rPr>
          <w:rFonts w:ascii="Arial" w:hAnsi="Arial" w:cs="Arial"/>
          <w:color w:val="auto"/>
          <w:sz w:val="22"/>
        </w:rPr>
      </w:pPr>
      <w:r w:rsidRPr="00A268C4">
        <w:rPr>
          <w:rFonts w:ascii="Arial" w:hAnsi="Arial" w:cs="Arial"/>
          <w:color w:val="auto"/>
          <w:sz w:val="22"/>
        </w:rPr>
        <w:t xml:space="preserve">Experience in social finance, impact investing, venture capital or private equity. </w:t>
      </w:r>
    </w:p>
    <w:p w14:paraId="0535B910" w14:textId="77777777" w:rsidR="00A268C4" w:rsidRPr="00A268C4" w:rsidRDefault="00A268C4" w:rsidP="00C15ED4">
      <w:pPr>
        <w:pStyle w:val="ListParagraph"/>
        <w:numPr>
          <w:ilvl w:val="0"/>
          <w:numId w:val="3"/>
        </w:numPr>
        <w:rPr>
          <w:rFonts w:ascii="Arial" w:hAnsi="Arial" w:cs="Arial"/>
          <w:color w:val="auto"/>
          <w:sz w:val="22"/>
        </w:rPr>
      </w:pPr>
      <w:r w:rsidRPr="00A268C4">
        <w:rPr>
          <w:rFonts w:ascii="Arial" w:hAnsi="Arial" w:cs="Arial"/>
          <w:color w:val="auto"/>
          <w:sz w:val="22"/>
        </w:rPr>
        <w:t xml:space="preserve">Strong working knowledge of social finance trends, impact investing and investment vehicles in international development context. </w:t>
      </w:r>
    </w:p>
    <w:p w14:paraId="79094837" w14:textId="77777777" w:rsidR="00A268C4" w:rsidRPr="00A268C4" w:rsidRDefault="00A268C4" w:rsidP="00C15ED4">
      <w:pPr>
        <w:pStyle w:val="ListParagraph"/>
        <w:numPr>
          <w:ilvl w:val="0"/>
          <w:numId w:val="3"/>
        </w:numPr>
        <w:rPr>
          <w:rFonts w:ascii="Arial" w:hAnsi="Arial" w:cs="Arial"/>
          <w:color w:val="auto"/>
          <w:sz w:val="22"/>
        </w:rPr>
      </w:pPr>
      <w:r w:rsidRPr="00A268C4">
        <w:rPr>
          <w:rFonts w:ascii="Arial" w:hAnsi="Arial" w:cs="Arial"/>
          <w:color w:val="auto"/>
          <w:sz w:val="22"/>
        </w:rPr>
        <w:t xml:space="preserve">In-depth understanding of the international development funding sector, including </w:t>
      </w:r>
      <w:proofErr w:type="spellStart"/>
      <w:r w:rsidRPr="00A268C4">
        <w:rPr>
          <w:rFonts w:ascii="Arial" w:hAnsi="Arial" w:cs="Arial"/>
          <w:color w:val="auto"/>
          <w:sz w:val="22"/>
        </w:rPr>
        <w:t>bilaterals</w:t>
      </w:r>
      <w:proofErr w:type="spellEnd"/>
      <w:r w:rsidRPr="00A268C4">
        <w:rPr>
          <w:rFonts w:ascii="Arial" w:hAnsi="Arial" w:cs="Arial"/>
          <w:color w:val="auto"/>
          <w:sz w:val="22"/>
        </w:rPr>
        <w:t xml:space="preserve">, multilaterals, foundations, and the private sector. </w:t>
      </w:r>
    </w:p>
    <w:bookmarkEnd w:id="2"/>
    <w:p w14:paraId="50BBAA44" w14:textId="77777777" w:rsidR="0009643D" w:rsidRPr="0085302F" w:rsidRDefault="0009643D" w:rsidP="0009643D">
      <w:pPr>
        <w:rPr>
          <w:rFonts w:ascii="Arial" w:hAnsi="Arial" w:cs="Arial"/>
          <w:b/>
          <w:sz w:val="22"/>
        </w:rPr>
      </w:pPr>
      <w:r w:rsidRPr="0085302F">
        <w:rPr>
          <w:rFonts w:ascii="Arial" w:hAnsi="Arial" w:cs="Arial"/>
          <w:b/>
          <w:sz w:val="22"/>
        </w:rPr>
        <w:t>Desirable</w:t>
      </w:r>
    </w:p>
    <w:p w14:paraId="7281D467" w14:textId="54B1EEFA" w:rsidR="0072196A" w:rsidRDefault="0072196A" w:rsidP="00C15ED4">
      <w:pPr>
        <w:pStyle w:val="ListParagraph"/>
        <w:numPr>
          <w:ilvl w:val="0"/>
          <w:numId w:val="4"/>
        </w:numPr>
        <w:rPr>
          <w:rFonts w:ascii="Arial" w:hAnsi="Arial" w:cs="Arial"/>
          <w:color w:val="auto"/>
          <w:sz w:val="22"/>
        </w:rPr>
      </w:pPr>
      <w:r w:rsidRPr="0072196A">
        <w:rPr>
          <w:rFonts w:ascii="Arial" w:hAnsi="Arial" w:cs="Arial"/>
          <w:color w:val="auto"/>
          <w:sz w:val="22"/>
        </w:rPr>
        <w:t xml:space="preserve">Overseas experience and comfort engaging multicultural teams across time zones. </w:t>
      </w:r>
    </w:p>
    <w:p w14:paraId="10598660" w14:textId="5EFFF140" w:rsidR="00BB4528" w:rsidRPr="00BB4528" w:rsidRDefault="00F46104" w:rsidP="00BB4528">
      <w:pPr>
        <w:rPr>
          <w:rFonts w:ascii="Arial" w:hAnsi="Arial" w:cs="Arial"/>
          <w:b/>
          <w:sz w:val="22"/>
        </w:rPr>
      </w:pPr>
      <w:r>
        <w:rPr>
          <w:rFonts w:ascii="Arial" w:hAnsi="Arial" w:cs="Arial"/>
          <w:b/>
          <w:sz w:val="22"/>
        </w:rPr>
        <w:t xml:space="preserve">Competencies: Leadership and Business Management </w:t>
      </w:r>
    </w:p>
    <w:p w14:paraId="3D1408CE" w14:textId="753FF0DE" w:rsidR="00F46104" w:rsidRPr="00F46104" w:rsidRDefault="00F46104" w:rsidP="00C15ED4">
      <w:pPr>
        <w:pStyle w:val="ListParagraph"/>
        <w:numPr>
          <w:ilvl w:val="0"/>
          <w:numId w:val="3"/>
        </w:numPr>
        <w:rPr>
          <w:rFonts w:ascii="Arial" w:hAnsi="Arial" w:cs="Arial"/>
          <w:color w:val="auto"/>
          <w:sz w:val="22"/>
        </w:rPr>
      </w:pPr>
      <w:r w:rsidRPr="00F46104">
        <w:rPr>
          <w:rFonts w:ascii="Arial" w:hAnsi="Arial" w:cs="Arial"/>
          <w:color w:val="auto"/>
          <w:sz w:val="22"/>
        </w:rPr>
        <w:t>Strong strategic, analytical, systems thinking and problem-solving skills, with capacity to see the big picture.</w:t>
      </w:r>
    </w:p>
    <w:p w14:paraId="44A28B78" w14:textId="2DB99276" w:rsidR="00F46104" w:rsidRPr="00F46104" w:rsidRDefault="00F46104" w:rsidP="00C15ED4">
      <w:pPr>
        <w:pStyle w:val="ListParagraph"/>
        <w:numPr>
          <w:ilvl w:val="0"/>
          <w:numId w:val="3"/>
        </w:numPr>
        <w:rPr>
          <w:rFonts w:ascii="Arial" w:hAnsi="Arial" w:cs="Arial"/>
          <w:color w:val="auto"/>
          <w:sz w:val="22"/>
        </w:rPr>
      </w:pPr>
      <w:r w:rsidRPr="00F46104">
        <w:rPr>
          <w:rFonts w:ascii="Arial" w:hAnsi="Arial" w:cs="Arial"/>
          <w:color w:val="auto"/>
          <w:sz w:val="22"/>
        </w:rPr>
        <w:t xml:space="preserve">Strong creative streak with ability to find solutions and influence the thinking of others. </w:t>
      </w:r>
    </w:p>
    <w:p w14:paraId="2ACD631F" w14:textId="4DF95475" w:rsidR="00F46104" w:rsidRPr="00F46104" w:rsidRDefault="00F46104" w:rsidP="00C15ED4">
      <w:pPr>
        <w:pStyle w:val="ListParagraph"/>
        <w:numPr>
          <w:ilvl w:val="0"/>
          <w:numId w:val="3"/>
        </w:numPr>
        <w:rPr>
          <w:rFonts w:ascii="Arial" w:hAnsi="Arial" w:cs="Arial"/>
          <w:color w:val="auto"/>
          <w:sz w:val="22"/>
        </w:rPr>
      </w:pPr>
      <w:r w:rsidRPr="00F46104">
        <w:rPr>
          <w:rFonts w:ascii="Arial" w:hAnsi="Arial" w:cs="Arial"/>
          <w:color w:val="auto"/>
          <w:sz w:val="22"/>
        </w:rPr>
        <w:t xml:space="preserve">Demonstrated ability to clearly communicate complex information in a user-friendly way, including outstanding skills in writing, </w:t>
      </w:r>
      <w:proofErr w:type="gramStart"/>
      <w:r w:rsidRPr="00F46104">
        <w:rPr>
          <w:rFonts w:ascii="Arial" w:hAnsi="Arial" w:cs="Arial"/>
          <w:color w:val="auto"/>
          <w:sz w:val="22"/>
        </w:rPr>
        <w:t>editing</w:t>
      </w:r>
      <w:proofErr w:type="gramEnd"/>
      <w:r w:rsidRPr="00F46104">
        <w:rPr>
          <w:rFonts w:ascii="Arial" w:hAnsi="Arial" w:cs="Arial"/>
          <w:color w:val="auto"/>
          <w:sz w:val="22"/>
        </w:rPr>
        <w:t xml:space="preserve"> and presenting to small and large audiences. </w:t>
      </w:r>
    </w:p>
    <w:p w14:paraId="24605EA6" w14:textId="718A57B6" w:rsidR="00F46104" w:rsidRPr="00F46104" w:rsidRDefault="00F46104" w:rsidP="00C15ED4">
      <w:pPr>
        <w:pStyle w:val="ListParagraph"/>
        <w:numPr>
          <w:ilvl w:val="0"/>
          <w:numId w:val="3"/>
        </w:numPr>
        <w:rPr>
          <w:rFonts w:ascii="Arial" w:hAnsi="Arial" w:cs="Arial"/>
          <w:color w:val="auto"/>
          <w:sz w:val="22"/>
        </w:rPr>
      </w:pPr>
      <w:r w:rsidRPr="00F46104">
        <w:rPr>
          <w:rFonts w:ascii="Arial" w:hAnsi="Arial" w:cs="Arial"/>
          <w:color w:val="auto"/>
          <w:sz w:val="22"/>
        </w:rPr>
        <w:t xml:space="preserve">Advanced interpersonal skills and client-facing experience; ability to identify, build, and maintain relationships across sectors that are integral to the organisation and its mission. </w:t>
      </w:r>
    </w:p>
    <w:p w14:paraId="201BDD99" w14:textId="24A450C7" w:rsidR="00F46104" w:rsidRPr="00F46104" w:rsidRDefault="00F46104" w:rsidP="00C15ED4">
      <w:pPr>
        <w:pStyle w:val="ListParagraph"/>
        <w:numPr>
          <w:ilvl w:val="0"/>
          <w:numId w:val="3"/>
        </w:numPr>
        <w:rPr>
          <w:rFonts w:ascii="Arial" w:hAnsi="Arial" w:cs="Arial"/>
          <w:color w:val="auto"/>
          <w:sz w:val="22"/>
        </w:rPr>
      </w:pPr>
      <w:r w:rsidRPr="00F46104">
        <w:rPr>
          <w:rFonts w:ascii="Arial" w:hAnsi="Arial" w:cs="Arial"/>
          <w:color w:val="auto"/>
          <w:sz w:val="22"/>
        </w:rPr>
        <w:t xml:space="preserve">Proven ability to lead, inspire and build trust around innovative ideas. </w:t>
      </w:r>
    </w:p>
    <w:p w14:paraId="68110182" w14:textId="1197E843" w:rsidR="00F46104" w:rsidRPr="00F46104" w:rsidRDefault="00F46104" w:rsidP="00C15ED4">
      <w:pPr>
        <w:pStyle w:val="ListParagraph"/>
        <w:numPr>
          <w:ilvl w:val="0"/>
          <w:numId w:val="3"/>
        </w:numPr>
        <w:rPr>
          <w:rFonts w:ascii="Arial" w:hAnsi="Arial" w:cs="Arial"/>
          <w:color w:val="auto"/>
          <w:sz w:val="22"/>
        </w:rPr>
      </w:pPr>
      <w:r w:rsidRPr="00F46104">
        <w:rPr>
          <w:rFonts w:ascii="Arial" w:hAnsi="Arial" w:cs="Arial"/>
          <w:color w:val="auto"/>
          <w:sz w:val="22"/>
        </w:rPr>
        <w:t>Commitment to excellence and accuracy, with an ability to manage multiple and competing priorities simultaneously; willingness to constructively express contrary points of view and seek consensus amongst the team.</w:t>
      </w:r>
    </w:p>
    <w:p w14:paraId="6F73CAA4" w14:textId="1866A21E" w:rsidR="00F46104" w:rsidRPr="00F46104" w:rsidRDefault="00F46104" w:rsidP="00C15ED4">
      <w:pPr>
        <w:pStyle w:val="ListParagraph"/>
        <w:numPr>
          <w:ilvl w:val="0"/>
          <w:numId w:val="3"/>
        </w:numPr>
        <w:rPr>
          <w:rFonts w:ascii="Arial" w:hAnsi="Arial" w:cs="Arial"/>
          <w:color w:val="auto"/>
          <w:sz w:val="22"/>
        </w:rPr>
      </w:pPr>
      <w:r w:rsidRPr="00F46104">
        <w:rPr>
          <w:rFonts w:ascii="Arial" w:hAnsi="Arial" w:cs="Arial"/>
          <w:color w:val="auto"/>
          <w:sz w:val="22"/>
        </w:rPr>
        <w:t>Proactive, resourceful and results oriented.</w:t>
      </w:r>
    </w:p>
    <w:p w14:paraId="4831DD6E" w14:textId="401B3EAC" w:rsidR="00F46104" w:rsidRPr="00F46104" w:rsidRDefault="00F46104" w:rsidP="00C15ED4">
      <w:pPr>
        <w:pStyle w:val="ListParagraph"/>
        <w:numPr>
          <w:ilvl w:val="0"/>
          <w:numId w:val="3"/>
        </w:numPr>
        <w:rPr>
          <w:rFonts w:ascii="Arial" w:hAnsi="Arial" w:cs="Arial"/>
          <w:color w:val="auto"/>
          <w:sz w:val="22"/>
        </w:rPr>
      </w:pPr>
      <w:r w:rsidRPr="00F46104">
        <w:rPr>
          <w:rFonts w:ascii="Arial" w:hAnsi="Arial" w:cs="Arial"/>
          <w:color w:val="auto"/>
          <w:sz w:val="22"/>
        </w:rPr>
        <w:t xml:space="preserve">Capable of working in a dynamic, results-oriented environment; ability to multi-task across various work streams/priorities. </w:t>
      </w:r>
    </w:p>
    <w:p w14:paraId="3AB5A43A" w14:textId="69C2DC09" w:rsidR="00BB4528" w:rsidRPr="00BB4528" w:rsidRDefault="00F46104" w:rsidP="00C15ED4">
      <w:pPr>
        <w:pStyle w:val="ListParagraph"/>
        <w:numPr>
          <w:ilvl w:val="0"/>
          <w:numId w:val="3"/>
        </w:numPr>
        <w:rPr>
          <w:rFonts w:ascii="Arial" w:hAnsi="Arial" w:cs="Arial"/>
          <w:color w:val="auto"/>
          <w:sz w:val="22"/>
        </w:rPr>
      </w:pPr>
      <w:r w:rsidRPr="00F46104">
        <w:rPr>
          <w:rFonts w:ascii="Arial" w:hAnsi="Arial" w:cs="Arial"/>
          <w:color w:val="auto"/>
          <w:sz w:val="22"/>
        </w:rPr>
        <w:t>Team player with a positive attitude who can work independently while also being highly collaborative and open.</w:t>
      </w:r>
    </w:p>
    <w:p w14:paraId="50120604" w14:textId="77777777" w:rsidR="0072196A" w:rsidRDefault="0072196A" w:rsidP="00C61FC4">
      <w:pPr>
        <w:jc w:val="both"/>
        <w:rPr>
          <w:rStyle w:val="section"/>
          <w:rFonts w:ascii="Veneer" w:eastAsiaTheme="majorEastAsia" w:hAnsi="Veneer" w:cstheme="majorBidi"/>
          <w:caps/>
          <w:color w:val="0072CE"/>
          <w:sz w:val="36"/>
          <w:szCs w:val="36"/>
        </w:rPr>
      </w:pPr>
    </w:p>
    <w:p w14:paraId="79E6EA5F" w14:textId="1171A6A0"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ABA3A85" w14:textId="77777777" w:rsidR="00C61FC4" w:rsidRPr="0085302F" w:rsidRDefault="00C61FC4" w:rsidP="0085302F">
      <w:pPr>
        <w:pStyle w:val="NoSpacing"/>
        <w:rPr>
          <w:rFonts w:ascii="Arial" w:hAnsi="Arial" w:cs="Arial"/>
          <w:b/>
          <w:sz w:val="22"/>
        </w:rPr>
      </w:pPr>
      <w:r w:rsidRPr="0085302F">
        <w:rPr>
          <w:rFonts w:ascii="Arial" w:hAnsi="Arial" w:cs="Arial"/>
          <w:b/>
          <w:sz w:val="22"/>
        </w:rPr>
        <w:t>We are open and accountable</w:t>
      </w:r>
    </w:p>
    <w:p w14:paraId="468FF303"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lastRenderedPageBreak/>
        <w:t>We create a climate of trust inside and outside the organisation by being open, honest and transparent. We hold ourselves and others to account for the decisions we make and for our impact on others, while doing what we say we will do.</w:t>
      </w:r>
    </w:p>
    <w:p w14:paraId="1B6AA4B7" w14:textId="77777777" w:rsidR="0035259C" w:rsidRPr="0085302F" w:rsidRDefault="0035259C" w:rsidP="0085302F">
      <w:pPr>
        <w:pStyle w:val="NoSpacing"/>
        <w:rPr>
          <w:rFonts w:ascii="Arial" w:eastAsia="Times New Roman" w:hAnsi="Arial" w:cs="Arial"/>
          <w:color w:val="000000"/>
          <w:sz w:val="22"/>
          <w:lang w:val="en" w:eastAsia="en-GB"/>
        </w:rPr>
      </w:pPr>
    </w:p>
    <w:p w14:paraId="6FE7125F" w14:textId="77777777" w:rsidR="00C61FC4" w:rsidRPr="0085302F" w:rsidRDefault="00C61FC4" w:rsidP="0085302F">
      <w:pPr>
        <w:pStyle w:val="NoSpacing"/>
        <w:rPr>
          <w:rFonts w:ascii="Arial" w:hAnsi="Arial" w:cs="Arial"/>
          <w:b/>
          <w:sz w:val="22"/>
        </w:rPr>
      </w:pPr>
      <w:r w:rsidRPr="0085302F">
        <w:rPr>
          <w:rFonts w:ascii="Arial" w:hAnsi="Arial" w:cs="Arial"/>
          <w:b/>
          <w:sz w:val="22"/>
        </w:rPr>
        <w:t>We strive for lasting impact</w:t>
      </w:r>
    </w:p>
    <w:p w14:paraId="4DD366EE"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strive to achieve significant and lasting impact on the lives of children and young people, and to secure equality for girls. We challenge ourselves to be bold, courageous, responsive, focused and innovative.</w:t>
      </w:r>
    </w:p>
    <w:p w14:paraId="4220954C" w14:textId="77777777" w:rsidR="0035259C" w:rsidRPr="0085302F" w:rsidRDefault="0035259C" w:rsidP="0085302F">
      <w:pPr>
        <w:pStyle w:val="NoSpacing"/>
        <w:rPr>
          <w:rFonts w:ascii="Arial" w:eastAsia="Times New Roman" w:hAnsi="Arial" w:cs="Arial"/>
          <w:color w:val="000000"/>
          <w:sz w:val="22"/>
          <w:lang w:val="en" w:eastAsia="en-GB"/>
        </w:rPr>
      </w:pPr>
    </w:p>
    <w:p w14:paraId="47A996FB" w14:textId="77777777" w:rsidR="00C61FC4" w:rsidRPr="0085302F" w:rsidRDefault="00C61FC4" w:rsidP="0085302F">
      <w:pPr>
        <w:pStyle w:val="NoSpacing"/>
        <w:rPr>
          <w:rFonts w:ascii="Arial" w:hAnsi="Arial" w:cs="Arial"/>
          <w:b/>
          <w:sz w:val="22"/>
        </w:rPr>
      </w:pPr>
      <w:r w:rsidRPr="0085302F">
        <w:rPr>
          <w:rFonts w:ascii="Arial" w:hAnsi="Arial" w:cs="Arial"/>
          <w:b/>
          <w:sz w:val="22"/>
        </w:rPr>
        <w:t>We work well together</w:t>
      </w:r>
    </w:p>
    <w:p w14:paraId="3556252B"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14:paraId="0A855CA7" w14:textId="77777777" w:rsidR="00C61FC4" w:rsidRPr="0085302F" w:rsidRDefault="00C61FC4" w:rsidP="0085302F">
      <w:pPr>
        <w:pStyle w:val="NoSpacing"/>
        <w:rPr>
          <w:rFonts w:ascii="Arial" w:eastAsia="Times New Roman" w:hAnsi="Arial" w:cs="Arial"/>
          <w:sz w:val="22"/>
          <w:lang w:val="en-US"/>
        </w:rPr>
      </w:pPr>
    </w:p>
    <w:p w14:paraId="3940283E" w14:textId="77777777" w:rsidR="00C61FC4" w:rsidRPr="0085302F" w:rsidRDefault="00C61FC4" w:rsidP="0085302F">
      <w:pPr>
        <w:pStyle w:val="NoSpacing"/>
        <w:rPr>
          <w:rFonts w:ascii="Arial" w:eastAsia="Times New Roman" w:hAnsi="Arial" w:cs="Arial"/>
          <w:b/>
          <w:sz w:val="22"/>
          <w:lang w:val="en-US"/>
        </w:rPr>
      </w:pPr>
      <w:r w:rsidRPr="0085302F">
        <w:rPr>
          <w:rFonts w:ascii="Arial" w:eastAsia="Times New Roman" w:hAnsi="Arial" w:cs="Arial"/>
          <w:b/>
          <w:sz w:val="22"/>
          <w:lang w:val="en-US"/>
        </w:rPr>
        <w:t>We are inclusive and empowering</w:t>
      </w:r>
    </w:p>
    <w:p w14:paraId="7B12D4E2"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respect all people, appreciate differences and challenge inequality in our </w:t>
      </w:r>
      <w:proofErr w:type="spellStart"/>
      <w:r w:rsidRPr="0085302F">
        <w:rPr>
          <w:rFonts w:ascii="Arial" w:eastAsia="Times New Roman" w:hAnsi="Arial" w:cs="Arial"/>
          <w:sz w:val="22"/>
          <w:lang w:val="en-US"/>
        </w:rPr>
        <w:t>programmes</w:t>
      </w:r>
      <w:proofErr w:type="spellEnd"/>
      <w:r w:rsidRPr="0085302F">
        <w:rPr>
          <w:rFonts w:ascii="Arial" w:eastAsia="Times New Roman" w:hAnsi="Arial" w:cs="Arial"/>
          <w:sz w:val="22"/>
          <w:lang w:val="en-US"/>
        </w:rPr>
        <w:t xml:space="preserve"> and our workplace. We support children, girls and young people to increase their confidence and to change their own lives. We empower our staff to give their best and develop their potential.</w:t>
      </w:r>
    </w:p>
    <w:p w14:paraId="249ED93D" w14:textId="77777777" w:rsidR="0035259C" w:rsidRDefault="0035259C" w:rsidP="004655DE">
      <w:pPr>
        <w:pStyle w:val="Heading1nonumber"/>
        <w:rPr>
          <w:rStyle w:val="section"/>
          <w:sz w:val="36"/>
          <w:szCs w:val="36"/>
        </w:rPr>
      </w:pP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023DFCD2" w14:textId="77777777" w:rsidR="009C7F2C" w:rsidRPr="0085302F" w:rsidRDefault="009C7F2C" w:rsidP="009C7F2C">
      <w:pPr>
        <w:pStyle w:val="NormalWeb"/>
        <w:rPr>
          <w:rFonts w:ascii="Arial" w:hAnsi="Arial" w:cs="Arial"/>
          <w:sz w:val="22"/>
          <w:szCs w:val="22"/>
        </w:rPr>
      </w:pPr>
      <w:r w:rsidRPr="0085302F">
        <w:rPr>
          <w:rFonts w:ascii="Arial" w:hAnsi="Arial" w:cs="Arial"/>
          <w:sz w:val="22"/>
          <w:szCs w:val="22"/>
        </w:rPr>
        <w:t xml:space="preserve">Mid contact: Occasional interaction with children </w:t>
      </w:r>
    </w:p>
    <w:p w14:paraId="1F18C76D" w14:textId="7C3FDEFC" w:rsidR="009C7F2C" w:rsidRPr="0085302F" w:rsidRDefault="009C7F2C" w:rsidP="009C7F2C">
      <w:pPr>
        <w:pStyle w:val="NormalWeb"/>
        <w:rPr>
          <w:rFonts w:ascii="Arial" w:hAnsi="Arial" w:cs="Arial"/>
          <w:sz w:val="22"/>
          <w:szCs w:val="22"/>
        </w:rPr>
      </w:pPr>
    </w:p>
    <w:p w14:paraId="14A770DA" w14:textId="581C203C" w:rsidR="00833E0E" w:rsidRDefault="00833E0E" w:rsidP="00C4008C"/>
    <w:p w14:paraId="608A0972" w14:textId="77777777" w:rsidR="00833E0E" w:rsidRPr="00833E0E" w:rsidRDefault="00833E0E" w:rsidP="00833E0E"/>
    <w:p w14:paraId="55C38D43" w14:textId="77777777" w:rsidR="00833E0E" w:rsidRPr="00833E0E" w:rsidRDefault="00833E0E" w:rsidP="00833E0E"/>
    <w:p w14:paraId="4335247C" w14:textId="77777777" w:rsidR="00833E0E" w:rsidRPr="00833E0E" w:rsidRDefault="00833E0E" w:rsidP="00833E0E"/>
    <w:p w14:paraId="7A2FE7AC" w14:textId="77777777" w:rsidR="00833E0E" w:rsidRPr="00833E0E" w:rsidRDefault="00833E0E" w:rsidP="00833E0E"/>
    <w:p w14:paraId="5D221D34" w14:textId="77777777" w:rsidR="00833E0E" w:rsidRPr="00833E0E" w:rsidRDefault="00833E0E" w:rsidP="00833E0E"/>
    <w:p w14:paraId="7731AE13" w14:textId="77777777" w:rsidR="00833E0E" w:rsidRPr="00833E0E" w:rsidRDefault="00833E0E" w:rsidP="00833E0E"/>
    <w:p w14:paraId="5B83E9EE" w14:textId="77777777" w:rsidR="00833E0E" w:rsidRPr="00833E0E" w:rsidRDefault="00833E0E" w:rsidP="00833E0E"/>
    <w:p w14:paraId="44741A4F" w14:textId="77777777" w:rsidR="00833E0E" w:rsidRPr="00833E0E" w:rsidRDefault="00833E0E" w:rsidP="00833E0E"/>
    <w:p w14:paraId="78016BE8" w14:textId="77777777" w:rsidR="00833E0E" w:rsidRPr="00833E0E" w:rsidRDefault="00833E0E" w:rsidP="00833E0E"/>
    <w:p w14:paraId="2CD5DBFC" w14:textId="77777777" w:rsidR="00833E0E" w:rsidRPr="00833E0E" w:rsidRDefault="00833E0E" w:rsidP="00833E0E"/>
    <w:p w14:paraId="797919C0" w14:textId="77777777" w:rsidR="00833E0E" w:rsidRPr="00833E0E" w:rsidRDefault="00833E0E" w:rsidP="00833E0E"/>
    <w:p w14:paraId="1773DF03" w14:textId="77777777" w:rsidR="00833E0E" w:rsidRPr="00833E0E" w:rsidRDefault="00833E0E" w:rsidP="00833E0E"/>
    <w:p w14:paraId="3D26E370" w14:textId="02F24083" w:rsidR="009C7F2C" w:rsidRPr="00833E0E" w:rsidRDefault="009C7F2C" w:rsidP="00833E0E">
      <w:pPr>
        <w:tabs>
          <w:tab w:val="left" w:pos="8220"/>
        </w:tabs>
      </w:pPr>
    </w:p>
    <w:sectPr w:rsidR="009C7F2C" w:rsidRPr="00833E0E"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CA2E7" w14:textId="77777777" w:rsidR="001A7BAA" w:rsidRDefault="001A7BAA" w:rsidP="001A5060">
      <w:pPr>
        <w:spacing w:after="0"/>
      </w:pPr>
      <w:r>
        <w:separator/>
      </w:r>
    </w:p>
  </w:endnote>
  <w:endnote w:type="continuationSeparator" w:id="0">
    <w:p w14:paraId="366DE88A" w14:textId="77777777" w:rsidR="001A7BAA" w:rsidRDefault="001A7BAA"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neer">
    <w:altName w:val="Calibri"/>
    <w:panose1 w:val="02000806000000000000"/>
    <w:charset w:val="00"/>
    <w:family w:val="modern"/>
    <w:notTrueType/>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Pr="006765D6" w:rsidRDefault="00000000" w:rsidP="00D65BF3">
    <w:pPr>
      <w:pStyle w:val="Footer"/>
      <w:pBdr>
        <w:top w:val="single" w:sz="4" w:space="4" w:color="auto"/>
      </w:pBdr>
      <w:tabs>
        <w:tab w:val="right" w:pos="8505"/>
      </w:tabs>
      <w:rPr>
        <w:rFonts w:ascii="Arial" w:hAnsi="Arial" w:cs="Arial"/>
      </w:rPr>
    </w:pPr>
    <w:hyperlink r:id="rId1" w:history="1">
      <w:r w:rsidR="00D65BF3" w:rsidRPr="006765D6">
        <w:rPr>
          <w:rStyle w:val="Hyperlink"/>
          <w:rFonts w:ascii="Arial" w:hAnsi="Arial" w:cs="Arial"/>
        </w:rPr>
        <w:t>plan-international.org</w:t>
      </w:r>
    </w:hyperlink>
    <w:r w:rsidR="00D65BF3" w:rsidRPr="006765D6">
      <w:rPr>
        <w:rFonts w:ascii="Arial" w:hAnsi="Arial" w:cs="Arial"/>
      </w:rPr>
      <w:tab/>
    </w:r>
    <w:r w:rsidR="00D65BF3" w:rsidRPr="006765D6">
      <w:rPr>
        <w:rFonts w:ascii="Arial" w:hAnsi="Arial" w:cs="Arial"/>
      </w:rPr>
      <w:tab/>
    </w:r>
    <w:r w:rsidR="003740CE" w:rsidRPr="006765D6">
      <w:rPr>
        <w:rFonts w:ascii="Arial" w:hAnsi="Arial" w:cs="Arial"/>
      </w:rPr>
      <w:t>Role Profile</w:t>
    </w:r>
    <w:r w:rsidR="00D65BF3" w:rsidRPr="006765D6">
      <w:rPr>
        <w:rFonts w:ascii="Arial" w:hAnsi="Arial" w:cs="Arial"/>
      </w:rPr>
      <w:tab/>
    </w:r>
    <w:r w:rsidR="00D65BF3" w:rsidRPr="006765D6">
      <w:rPr>
        <w:rFonts w:ascii="Arial" w:hAnsi="Arial" w:cs="Arial"/>
      </w:rPr>
      <w:fldChar w:fldCharType="begin"/>
    </w:r>
    <w:r w:rsidR="00D65BF3" w:rsidRPr="006765D6">
      <w:rPr>
        <w:rFonts w:ascii="Arial" w:hAnsi="Arial" w:cs="Arial"/>
      </w:rPr>
      <w:instrText xml:space="preserve"> PAGE   \* MERGEFORMAT </w:instrText>
    </w:r>
    <w:r w:rsidR="00D65BF3" w:rsidRPr="006765D6">
      <w:rPr>
        <w:rFonts w:ascii="Arial" w:hAnsi="Arial" w:cs="Arial"/>
      </w:rPr>
      <w:fldChar w:fldCharType="separate"/>
    </w:r>
    <w:r w:rsidR="0085302F" w:rsidRPr="006765D6">
      <w:rPr>
        <w:rFonts w:ascii="Arial" w:hAnsi="Arial" w:cs="Arial"/>
        <w:noProof/>
      </w:rPr>
      <w:t>1</w:t>
    </w:r>
    <w:r w:rsidR="00D65BF3" w:rsidRPr="006765D6">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1A6D6826" w:rsidR="00922BF8" w:rsidRPr="006765D6" w:rsidRDefault="00922BF8" w:rsidP="00922BF8">
    <w:pPr>
      <w:pStyle w:val="Footer"/>
      <w:rPr>
        <w:rFonts w:ascii="Arial" w:hAnsi="Arial" w:cs="Arial"/>
      </w:rPr>
    </w:pPr>
    <w:r w:rsidRPr="006765D6">
      <w:rPr>
        <w:rFonts w:ascii="Arial" w:hAnsi="Arial" w:cs="Arial"/>
      </w:rPr>
      <w:t xml:space="preserve">Plan International </w:t>
    </w:r>
    <w:r w:rsidR="009202DB" w:rsidRPr="009202DB">
      <w:rPr>
        <w:rFonts w:ascii="Arial" w:hAnsi="Arial" w:cs="Arial"/>
        <w:color w:val="1F497D"/>
      </w:rPr>
      <w:t>Senior Social Finance Associate</w:t>
    </w:r>
    <w:r w:rsidR="00600CCE">
      <w:rPr>
        <w:rFonts w:ascii="Arial" w:hAnsi="Arial" w:cs="Arial"/>
        <w:color w:val="1F497D"/>
      </w:rPr>
      <w:t xml:space="preserve"> May 2023</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2430" w14:textId="77777777" w:rsidR="001A7BAA" w:rsidRDefault="001A7BAA" w:rsidP="00AD5F3A">
      <w:pPr>
        <w:pBdr>
          <w:between w:val="single" w:sz="4" w:space="1" w:color="EE52A4" w:themeColor="accent1" w:themeTint="99"/>
        </w:pBdr>
        <w:spacing w:after="0"/>
      </w:pPr>
    </w:p>
    <w:p w14:paraId="10D54D96" w14:textId="77777777" w:rsidR="001A7BAA" w:rsidRDefault="001A7BAA" w:rsidP="00AD5F3A">
      <w:pPr>
        <w:pBdr>
          <w:between w:val="single" w:sz="4" w:space="1" w:color="EE52A4" w:themeColor="accent1" w:themeTint="99"/>
        </w:pBdr>
        <w:spacing w:after="0"/>
      </w:pPr>
    </w:p>
  </w:footnote>
  <w:footnote w:type="continuationSeparator" w:id="0">
    <w:p w14:paraId="543906EB" w14:textId="77777777" w:rsidR="001A7BAA" w:rsidRDefault="001A7BAA"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1B7825"/>
    <w:multiLevelType w:val="hybridMultilevel"/>
    <w:tmpl w:val="1A244C4A"/>
    <w:lvl w:ilvl="0" w:tplc="9D58BB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6467607">
    <w:abstractNumId w:val="1"/>
  </w:num>
  <w:num w:numId="2" w16cid:durableId="2112358080">
    <w:abstractNumId w:val="0"/>
  </w:num>
  <w:num w:numId="3" w16cid:durableId="1073624095">
    <w:abstractNumId w:val="2"/>
  </w:num>
  <w:num w:numId="4" w16cid:durableId="1915702666">
    <w:abstractNumId w:val="3"/>
  </w:num>
  <w:num w:numId="5" w16cid:durableId="79810669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31C02"/>
    <w:rsid w:val="000379B7"/>
    <w:rsid w:val="00037A7C"/>
    <w:rsid w:val="00037DC0"/>
    <w:rsid w:val="0004041F"/>
    <w:rsid w:val="000420E5"/>
    <w:rsid w:val="00042B9F"/>
    <w:rsid w:val="00063C74"/>
    <w:rsid w:val="00064CE4"/>
    <w:rsid w:val="00073EDB"/>
    <w:rsid w:val="00074FB1"/>
    <w:rsid w:val="0008017A"/>
    <w:rsid w:val="00080677"/>
    <w:rsid w:val="00081236"/>
    <w:rsid w:val="00082B9C"/>
    <w:rsid w:val="0008547F"/>
    <w:rsid w:val="0009643D"/>
    <w:rsid w:val="000A7059"/>
    <w:rsid w:val="000A787B"/>
    <w:rsid w:val="000B1F93"/>
    <w:rsid w:val="000B4898"/>
    <w:rsid w:val="000B5BEE"/>
    <w:rsid w:val="000B6038"/>
    <w:rsid w:val="000D400E"/>
    <w:rsid w:val="000D4826"/>
    <w:rsid w:val="000D76F1"/>
    <w:rsid w:val="000E3BAC"/>
    <w:rsid w:val="000E4AE5"/>
    <w:rsid w:val="000F0C16"/>
    <w:rsid w:val="000F135A"/>
    <w:rsid w:val="00102F77"/>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7154F"/>
    <w:rsid w:val="00192C48"/>
    <w:rsid w:val="001A2D1B"/>
    <w:rsid w:val="001A4272"/>
    <w:rsid w:val="001A5060"/>
    <w:rsid w:val="001A5402"/>
    <w:rsid w:val="001A7BAA"/>
    <w:rsid w:val="001B4326"/>
    <w:rsid w:val="001C2F04"/>
    <w:rsid w:val="001C3EAC"/>
    <w:rsid w:val="001D2669"/>
    <w:rsid w:val="001D5ED8"/>
    <w:rsid w:val="001D7FC3"/>
    <w:rsid w:val="001E12C4"/>
    <w:rsid w:val="001E5154"/>
    <w:rsid w:val="001E539F"/>
    <w:rsid w:val="001F066E"/>
    <w:rsid w:val="001F0DCC"/>
    <w:rsid w:val="001F162F"/>
    <w:rsid w:val="001F55A6"/>
    <w:rsid w:val="00200AF3"/>
    <w:rsid w:val="002062A3"/>
    <w:rsid w:val="00211F09"/>
    <w:rsid w:val="00220242"/>
    <w:rsid w:val="00221D46"/>
    <w:rsid w:val="00225C04"/>
    <w:rsid w:val="0022610E"/>
    <w:rsid w:val="002344D3"/>
    <w:rsid w:val="0023532B"/>
    <w:rsid w:val="002356BA"/>
    <w:rsid w:val="00237029"/>
    <w:rsid w:val="00241172"/>
    <w:rsid w:val="002412DC"/>
    <w:rsid w:val="002434AA"/>
    <w:rsid w:val="00245FE8"/>
    <w:rsid w:val="00260962"/>
    <w:rsid w:val="0026564D"/>
    <w:rsid w:val="00267C12"/>
    <w:rsid w:val="002701F2"/>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194B"/>
    <w:rsid w:val="002C290D"/>
    <w:rsid w:val="002D434C"/>
    <w:rsid w:val="002D4AC5"/>
    <w:rsid w:val="002D51BC"/>
    <w:rsid w:val="002E1BFE"/>
    <w:rsid w:val="002F2253"/>
    <w:rsid w:val="002F3588"/>
    <w:rsid w:val="002F48C9"/>
    <w:rsid w:val="00306782"/>
    <w:rsid w:val="003078A6"/>
    <w:rsid w:val="003147B0"/>
    <w:rsid w:val="00323D1A"/>
    <w:rsid w:val="00330B3E"/>
    <w:rsid w:val="00333F3E"/>
    <w:rsid w:val="00335DFE"/>
    <w:rsid w:val="0035259C"/>
    <w:rsid w:val="00352EFB"/>
    <w:rsid w:val="00356643"/>
    <w:rsid w:val="003574FA"/>
    <w:rsid w:val="003626A9"/>
    <w:rsid w:val="00371E51"/>
    <w:rsid w:val="003740CE"/>
    <w:rsid w:val="003A0C0F"/>
    <w:rsid w:val="003A2DBF"/>
    <w:rsid w:val="003A3C8A"/>
    <w:rsid w:val="003A50AD"/>
    <w:rsid w:val="003A5E79"/>
    <w:rsid w:val="003A732E"/>
    <w:rsid w:val="003B41A2"/>
    <w:rsid w:val="003B751F"/>
    <w:rsid w:val="003D699F"/>
    <w:rsid w:val="003D777D"/>
    <w:rsid w:val="003E7CB1"/>
    <w:rsid w:val="003F06BF"/>
    <w:rsid w:val="003F1B3B"/>
    <w:rsid w:val="003F364B"/>
    <w:rsid w:val="003F3B7D"/>
    <w:rsid w:val="003F3EF3"/>
    <w:rsid w:val="003F426A"/>
    <w:rsid w:val="00414D4A"/>
    <w:rsid w:val="00420896"/>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7B6B"/>
    <w:rsid w:val="004941E9"/>
    <w:rsid w:val="00495723"/>
    <w:rsid w:val="004A0F15"/>
    <w:rsid w:val="004A4C26"/>
    <w:rsid w:val="004A4CCC"/>
    <w:rsid w:val="004B1D6D"/>
    <w:rsid w:val="004B5754"/>
    <w:rsid w:val="004E401D"/>
    <w:rsid w:val="004F4B5D"/>
    <w:rsid w:val="0050090A"/>
    <w:rsid w:val="00501AC9"/>
    <w:rsid w:val="00506F33"/>
    <w:rsid w:val="00516AFE"/>
    <w:rsid w:val="00524108"/>
    <w:rsid w:val="00526221"/>
    <w:rsid w:val="00536511"/>
    <w:rsid w:val="0054249A"/>
    <w:rsid w:val="00544E26"/>
    <w:rsid w:val="00552A25"/>
    <w:rsid w:val="0055717C"/>
    <w:rsid w:val="00564B1C"/>
    <w:rsid w:val="0057226B"/>
    <w:rsid w:val="0057369F"/>
    <w:rsid w:val="00580FBF"/>
    <w:rsid w:val="00581B8D"/>
    <w:rsid w:val="00585112"/>
    <w:rsid w:val="00585F26"/>
    <w:rsid w:val="005876B9"/>
    <w:rsid w:val="005931E1"/>
    <w:rsid w:val="005A6882"/>
    <w:rsid w:val="005C2468"/>
    <w:rsid w:val="005C30C6"/>
    <w:rsid w:val="005C5A9B"/>
    <w:rsid w:val="005C7BD8"/>
    <w:rsid w:val="005D7A5A"/>
    <w:rsid w:val="005E02D3"/>
    <w:rsid w:val="005E1ADE"/>
    <w:rsid w:val="005E239F"/>
    <w:rsid w:val="005E66ED"/>
    <w:rsid w:val="005F0501"/>
    <w:rsid w:val="005F7961"/>
    <w:rsid w:val="00600CCE"/>
    <w:rsid w:val="00615D29"/>
    <w:rsid w:val="006208A8"/>
    <w:rsid w:val="00624C5F"/>
    <w:rsid w:val="00633A43"/>
    <w:rsid w:val="00635B2B"/>
    <w:rsid w:val="006419D0"/>
    <w:rsid w:val="00650267"/>
    <w:rsid w:val="0066749A"/>
    <w:rsid w:val="00675C70"/>
    <w:rsid w:val="006765D6"/>
    <w:rsid w:val="00683C93"/>
    <w:rsid w:val="0068509D"/>
    <w:rsid w:val="00692B45"/>
    <w:rsid w:val="00693785"/>
    <w:rsid w:val="006A283D"/>
    <w:rsid w:val="006A57BC"/>
    <w:rsid w:val="006B381F"/>
    <w:rsid w:val="006B3EE3"/>
    <w:rsid w:val="006C01A0"/>
    <w:rsid w:val="006C399C"/>
    <w:rsid w:val="006C5C8A"/>
    <w:rsid w:val="006D4970"/>
    <w:rsid w:val="006D6286"/>
    <w:rsid w:val="006E149C"/>
    <w:rsid w:val="006E39BB"/>
    <w:rsid w:val="006E4EC0"/>
    <w:rsid w:val="006E68D4"/>
    <w:rsid w:val="0070256E"/>
    <w:rsid w:val="00703E7D"/>
    <w:rsid w:val="00704329"/>
    <w:rsid w:val="007057B4"/>
    <w:rsid w:val="00706882"/>
    <w:rsid w:val="00707024"/>
    <w:rsid w:val="0071278C"/>
    <w:rsid w:val="0071625F"/>
    <w:rsid w:val="0072196A"/>
    <w:rsid w:val="00726F9D"/>
    <w:rsid w:val="00737FB2"/>
    <w:rsid w:val="007437CC"/>
    <w:rsid w:val="00750D36"/>
    <w:rsid w:val="00763278"/>
    <w:rsid w:val="007675F8"/>
    <w:rsid w:val="0078678D"/>
    <w:rsid w:val="00792E3F"/>
    <w:rsid w:val="007973F3"/>
    <w:rsid w:val="007A560C"/>
    <w:rsid w:val="007A79CA"/>
    <w:rsid w:val="007B3210"/>
    <w:rsid w:val="007B3241"/>
    <w:rsid w:val="007B3A02"/>
    <w:rsid w:val="007B52AA"/>
    <w:rsid w:val="007B74BA"/>
    <w:rsid w:val="007C0828"/>
    <w:rsid w:val="007E2779"/>
    <w:rsid w:val="007E587E"/>
    <w:rsid w:val="007F35B2"/>
    <w:rsid w:val="007F716C"/>
    <w:rsid w:val="00801BBC"/>
    <w:rsid w:val="008110A6"/>
    <w:rsid w:val="00811D61"/>
    <w:rsid w:val="00816283"/>
    <w:rsid w:val="00827ADE"/>
    <w:rsid w:val="00830F37"/>
    <w:rsid w:val="0083115B"/>
    <w:rsid w:val="00833E0E"/>
    <w:rsid w:val="00834E51"/>
    <w:rsid w:val="00842957"/>
    <w:rsid w:val="00843505"/>
    <w:rsid w:val="0084465B"/>
    <w:rsid w:val="0084502B"/>
    <w:rsid w:val="0085302F"/>
    <w:rsid w:val="008614B5"/>
    <w:rsid w:val="008711BC"/>
    <w:rsid w:val="008751A2"/>
    <w:rsid w:val="008757C4"/>
    <w:rsid w:val="00877ABF"/>
    <w:rsid w:val="00880543"/>
    <w:rsid w:val="008861BA"/>
    <w:rsid w:val="00886800"/>
    <w:rsid w:val="0089352A"/>
    <w:rsid w:val="00897B89"/>
    <w:rsid w:val="008A17D8"/>
    <w:rsid w:val="008A4B01"/>
    <w:rsid w:val="008A597C"/>
    <w:rsid w:val="008B7741"/>
    <w:rsid w:val="008C1638"/>
    <w:rsid w:val="008C1A66"/>
    <w:rsid w:val="008C5BA6"/>
    <w:rsid w:val="008C6A83"/>
    <w:rsid w:val="008D2E0A"/>
    <w:rsid w:val="008E4F70"/>
    <w:rsid w:val="008F0CF7"/>
    <w:rsid w:val="0090267A"/>
    <w:rsid w:val="00904E12"/>
    <w:rsid w:val="0090609F"/>
    <w:rsid w:val="0091726E"/>
    <w:rsid w:val="009202DB"/>
    <w:rsid w:val="00920DB3"/>
    <w:rsid w:val="00922BF8"/>
    <w:rsid w:val="009428E1"/>
    <w:rsid w:val="0094349C"/>
    <w:rsid w:val="009508A2"/>
    <w:rsid w:val="00961BE4"/>
    <w:rsid w:val="00963A5A"/>
    <w:rsid w:val="00963BF4"/>
    <w:rsid w:val="00967763"/>
    <w:rsid w:val="00972491"/>
    <w:rsid w:val="00973C32"/>
    <w:rsid w:val="00974096"/>
    <w:rsid w:val="00985BC7"/>
    <w:rsid w:val="009868A1"/>
    <w:rsid w:val="00993873"/>
    <w:rsid w:val="00994945"/>
    <w:rsid w:val="009953D8"/>
    <w:rsid w:val="009A54DF"/>
    <w:rsid w:val="009B1D2E"/>
    <w:rsid w:val="009C21DC"/>
    <w:rsid w:val="009C4EB4"/>
    <w:rsid w:val="009C4EEF"/>
    <w:rsid w:val="009C748A"/>
    <w:rsid w:val="009C7F2C"/>
    <w:rsid w:val="009D5DAF"/>
    <w:rsid w:val="009D7F24"/>
    <w:rsid w:val="009E1D02"/>
    <w:rsid w:val="009E229B"/>
    <w:rsid w:val="009F293B"/>
    <w:rsid w:val="009F328F"/>
    <w:rsid w:val="009F4742"/>
    <w:rsid w:val="009F4842"/>
    <w:rsid w:val="00A01395"/>
    <w:rsid w:val="00A06670"/>
    <w:rsid w:val="00A07D46"/>
    <w:rsid w:val="00A138A7"/>
    <w:rsid w:val="00A16EE8"/>
    <w:rsid w:val="00A2034F"/>
    <w:rsid w:val="00A2146C"/>
    <w:rsid w:val="00A268C4"/>
    <w:rsid w:val="00A33932"/>
    <w:rsid w:val="00A3471A"/>
    <w:rsid w:val="00A354D2"/>
    <w:rsid w:val="00A35970"/>
    <w:rsid w:val="00A41BDF"/>
    <w:rsid w:val="00A44581"/>
    <w:rsid w:val="00A47302"/>
    <w:rsid w:val="00A52FF9"/>
    <w:rsid w:val="00A56AC7"/>
    <w:rsid w:val="00A6548C"/>
    <w:rsid w:val="00A811F8"/>
    <w:rsid w:val="00AA28CE"/>
    <w:rsid w:val="00AB7EED"/>
    <w:rsid w:val="00AC0997"/>
    <w:rsid w:val="00AC6C42"/>
    <w:rsid w:val="00AC7B2E"/>
    <w:rsid w:val="00AD5F3A"/>
    <w:rsid w:val="00AE4A13"/>
    <w:rsid w:val="00AF0425"/>
    <w:rsid w:val="00B125F5"/>
    <w:rsid w:val="00B17DD2"/>
    <w:rsid w:val="00B22EFE"/>
    <w:rsid w:val="00B279D6"/>
    <w:rsid w:val="00B33A75"/>
    <w:rsid w:val="00B36089"/>
    <w:rsid w:val="00B423BD"/>
    <w:rsid w:val="00B531EF"/>
    <w:rsid w:val="00B5336B"/>
    <w:rsid w:val="00B541B1"/>
    <w:rsid w:val="00B6140F"/>
    <w:rsid w:val="00B635ED"/>
    <w:rsid w:val="00B70AC9"/>
    <w:rsid w:val="00B72B94"/>
    <w:rsid w:val="00B73293"/>
    <w:rsid w:val="00B77164"/>
    <w:rsid w:val="00B81B53"/>
    <w:rsid w:val="00B84F09"/>
    <w:rsid w:val="00B93154"/>
    <w:rsid w:val="00B94DE2"/>
    <w:rsid w:val="00BA4A25"/>
    <w:rsid w:val="00BB4528"/>
    <w:rsid w:val="00BB65A9"/>
    <w:rsid w:val="00BB775D"/>
    <w:rsid w:val="00BD1680"/>
    <w:rsid w:val="00BD4944"/>
    <w:rsid w:val="00BE324C"/>
    <w:rsid w:val="00BE3425"/>
    <w:rsid w:val="00BE5F17"/>
    <w:rsid w:val="00BF353D"/>
    <w:rsid w:val="00BF50E0"/>
    <w:rsid w:val="00BF6659"/>
    <w:rsid w:val="00C00918"/>
    <w:rsid w:val="00C10BF1"/>
    <w:rsid w:val="00C1596F"/>
    <w:rsid w:val="00C15ED4"/>
    <w:rsid w:val="00C170A7"/>
    <w:rsid w:val="00C375FF"/>
    <w:rsid w:val="00C4008C"/>
    <w:rsid w:val="00C426E3"/>
    <w:rsid w:val="00C43B8B"/>
    <w:rsid w:val="00C44312"/>
    <w:rsid w:val="00C503B6"/>
    <w:rsid w:val="00C50B4E"/>
    <w:rsid w:val="00C60092"/>
    <w:rsid w:val="00C616CF"/>
    <w:rsid w:val="00C61FC4"/>
    <w:rsid w:val="00C7084C"/>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2A57"/>
    <w:rsid w:val="00CF047F"/>
    <w:rsid w:val="00D013F8"/>
    <w:rsid w:val="00D0168D"/>
    <w:rsid w:val="00D051D5"/>
    <w:rsid w:val="00D06A62"/>
    <w:rsid w:val="00D1003B"/>
    <w:rsid w:val="00D102EA"/>
    <w:rsid w:val="00D1052A"/>
    <w:rsid w:val="00D10DB0"/>
    <w:rsid w:val="00D15878"/>
    <w:rsid w:val="00D20935"/>
    <w:rsid w:val="00D21D37"/>
    <w:rsid w:val="00D23B15"/>
    <w:rsid w:val="00D35B45"/>
    <w:rsid w:val="00D41ADE"/>
    <w:rsid w:val="00D44F89"/>
    <w:rsid w:val="00D57CE3"/>
    <w:rsid w:val="00D61D15"/>
    <w:rsid w:val="00D62A9A"/>
    <w:rsid w:val="00D63605"/>
    <w:rsid w:val="00D642D7"/>
    <w:rsid w:val="00D656ED"/>
    <w:rsid w:val="00D65BF3"/>
    <w:rsid w:val="00D6762A"/>
    <w:rsid w:val="00D800EC"/>
    <w:rsid w:val="00D80B71"/>
    <w:rsid w:val="00D84987"/>
    <w:rsid w:val="00D84CF7"/>
    <w:rsid w:val="00DA3AD5"/>
    <w:rsid w:val="00DC6BE1"/>
    <w:rsid w:val="00DD1A12"/>
    <w:rsid w:val="00DD6470"/>
    <w:rsid w:val="00DD7E84"/>
    <w:rsid w:val="00DE1E1B"/>
    <w:rsid w:val="00DE2D49"/>
    <w:rsid w:val="00DF1DBD"/>
    <w:rsid w:val="00E04088"/>
    <w:rsid w:val="00E118DB"/>
    <w:rsid w:val="00E124DC"/>
    <w:rsid w:val="00E13ED9"/>
    <w:rsid w:val="00E15997"/>
    <w:rsid w:val="00E21ABB"/>
    <w:rsid w:val="00E24FFA"/>
    <w:rsid w:val="00E26B04"/>
    <w:rsid w:val="00E331C8"/>
    <w:rsid w:val="00E36083"/>
    <w:rsid w:val="00E368D5"/>
    <w:rsid w:val="00E5286B"/>
    <w:rsid w:val="00E63589"/>
    <w:rsid w:val="00E6399F"/>
    <w:rsid w:val="00E65292"/>
    <w:rsid w:val="00E66D58"/>
    <w:rsid w:val="00E721C0"/>
    <w:rsid w:val="00E73EBB"/>
    <w:rsid w:val="00E831C1"/>
    <w:rsid w:val="00E90C80"/>
    <w:rsid w:val="00EA4BC8"/>
    <w:rsid w:val="00EC66E1"/>
    <w:rsid w:val="00EE1C35"/>
    <w:rsid w:val="00EE2497"/>
    <w:rsid w:val="00EE4661"/>
    <w:rsid w:val="00EE4F7B"/>
    <w:rsid w:val="00EE63A0"/>
    <w:rsid w:val="00EF2CF3"/>
    <w:rsid w:val="00EF3F57"/>
    <w:rsid w:val="00EF4D84"/>
    <w:rsid w:val="00EF5042"/>
    <w:rsid w:val="00EF690C"/>
    <w:rsid w:val="00F209A0"/>
    <w:rsid w:val="00F307A8"/>
    <w:rsid w:val="00F400E6"/>
    <w:rsid w:val="00F4478F"/>
    <w:rsid w:val="00F46104"/>
    <w:rsid w:val="00F46250"/>
    <w:rsid w:val="00F47A6B"/>
    <w:rsid w:val="00F503F2"/>
    <w:rsid w:val="00F53773"/>
    <w:rsid w:val="00F54CC6"/>
    <w:rsid w:val="00F55ECC"/>
    <w:rsid w:val="00F64F2B"/>
    <w:rsid w:val="00F716A4"/>
    <w:rsid w:val="00F750D9"/>
    <w:rsid w:val="00F763FE"/>
    <w:rsid w:val="00F809FD"/>
    <w:rsid w:val="00F91795"/>
    <w:rsid w:val="00F94560"/>
    <w:rsid w:val="00F94EC1"/>
    <w:rsid w:val="00F97E2F"/>
    <w:rsid w:val="00FA0661"/>
    <w:rsid w:val="00FA39C6"/>
    <w:rsid w:val="00FB74C9"/>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F45D05B3551E4881216A20BFDD0B84" ma:contentTypeVersion="6" ma:contentTypeDescription="Create a new document." ma:contentTypeScope="" ma:versionID="5e35ead858e71cb3771e95117cbdf0db">
  <xsd:schema xmlns:xsd="http://www.w3.org/2001/XMLSchema" xmlns:xs="http://www.w3.org/2001/XMLSchema" xmlns:p="http://schemas.microsoft.com/office/2006/metadata/properties" xmlns:ns2="cf657041-1737-47f7-b47d-db09327bc123" xmlns:ns3="21a3a9b0-4d71-490c-bbbe-3f6856505e66" targetNamespace="http://schemas.microsoft.com/office/2006/metadata/properties" ma:root="true" ma:fieldsID="7e6678686deb728087d95b7a8d49ffd7" ns2:_="" ns3:_="">
    <xsd:import namespace="cf657041-1737-47f7-b47d-db09327bc123"/>
    <xsd:import namespace="21a3a9b0-4d71-490c-bbbe-3f6856505e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7041-1737-47f7-b47d-db09327bc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a9b0-4d71-490c-bbbe-3f6856505e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A6DCE-3081-48DE-8E68-9AEA1C0D1F23}">
  <ds:schemaRefs>
    <ds:schemaRef ds:uri="http://schemas.openxmlformats.org/officeDocument/2006/bibliography"/>
  </ds:schemaRefs>
</ds:datastoreItem>
</file>

<file path=customXml/itemProps2.xml><?xml version="1.0" encoding="utf-8"?>
<ds:datastoreItem xmlns:ds="http://schemas.openxmlformats.org/officeDocument/2006/customXml" ds:itemID="{54952CCB-8F0E-4D0B-B132-EE0B5E009776}"/>
</file>

<file path=customXml/itemProps3.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477adf26-2b83-4892-b448-dc7c70fba3c2"/>
    <ds:schemaRef ds:uri="c91e1c43-f9fa-4c61-b83b-aef80c143416"/>
  </ds:schemaRefs>
</ds:datastoreItem>
</file>

<file path=customXml/itemProps4.xml><?xml version="1.0" encoding="utf-8"?>
<ds:datastoreItem xmlns:ds="http://schemas.openxmlformats.org/officeDocument/2006/customXml" ds:itemID="{E9F470DB-AB8C-4219-835B-39F45E69A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TotalTime>
  <Pages>5</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Daniels, Faye</cp:lastModifiedBy>
  <cp:revision>3</cp:revision>
  <cp:lastPrinted>2017-05-15T12:00:00Z</cp:lastPrinted>
  <dcterms:created xsi:type="dcterms:W3CDTF">2023-05-14T17:49:00Z</dcterms:created>
  <dcterms:modified xsi:type="dcterms:W3CDTF">2023-05-14T17:49:00Z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0x010100ADF45D05B3551E4881216A20BFDD0B84</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MediaServiceImageTags">
    <vt:lpwstr/>
  </property>
</Properties>
</file>