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6D33DFF7" w:rsidR="00581B8D" w:rsidRPr="00564B1C" w:rsidRDefault="000C5FD8" w:rsidP="00331EE3">
            <w:pPr>
              <w:rPr>
                <w:rFonts w:ascii="Arial" w:hAnsi="Arial" w:cs="Arial"/>
                <w:sz w:val="22"/>
              </w:rPr>
            </w:pPr>
            <w:r>
              <w:rPr>
                <w:rFonts w:ascii="Arial" w:hAnsi="Arial" w:cs="Arial"/>
                <w:sz w:val="22"/>
              </w:rPr>
              <w:t>Strategic Finance Business Partner (Programme YODA)</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4B1DA913" w:rsidR="00581B8D" w:rsidRPr="00564B1C" w:rsidRDefault="000C5FD8" w:rsidP="00331EE3">
            <w:pPr>
              <w:rPr>
                <w:rFonts w:ascii="Arial" w:hAnsi="Arial" w:cs="Arial"/>
                <w:sz w:val="22"/>
              </w:rPr>
            </w:pPr>
            <w:r>
              <w:rPr>
                <w:rFonts w:ascii="Arial" w:hAnsi="Arial" w:cs="Arial"/>
                <w:sz w:val="22"/>
              </w:rPr>
              <w:t>Global Hub (GH) Finance</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2C45A8D6" w:rsidR="00581B8D" w:rsidRPr="00564B1C" w:rsidRDefault="00A61E17" w:rsidP="00331EE3">
            <w:pPr>
              <w:rPr>
                <w:rFonts w:ascii="Arial" w:hAnsi="Arial" w:cs="Arial"/>
                <w:sz w:val="22"/>
              </w:rPr>
            </w:pPr>
            <w:r w:rsidRPr="00A61E17">
              <w:rPr>
                <w:rFonts w:ascii="Arial" w:hAnsi="Arial" w:cs="Arial"/>
                <w:sz w:val="22"/>
              </w:rPr>
              <w:t>Head of Business Partnering and Strategic Finance</w:t>
            </w:r>
          </w:p>
        </w:tc>
      </w:tr>
      <w:tr w:rsidR="003F3EF3" w:rsidRPr="00C7084C" w14:paraId="4034A6F0" w14:textId="77777777" w:rsidTr="00D1003B">
        <w:tc>
          <w:tcPr>
            <w:tcW w:w="2830" w:type="dxa"/>
            <w:tcBorders>
              <w:bottom w:val="single" w:sz="4" w:space="0" w:color="0072CE"/>
            </w:tcBorders>
          </w:tcPr>
          <w:p w14:paraId="126EDCE1" w14:textId="02B1F95B"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1843" w:type="dxa"/>
            <w:tcBorders>
              <w:bottom w:val="single" w:sz="4" w:space="0" w:color="0072CE"/>
            </w:tcBorders>
          </w:tcPr>
          <w:p w14:paraId="421C6E98" w14:textId="79CF3211" w:rsidR="003F3EF3" w:rsidRPr="00564B1C" w:rsidRDefault="00A61E17" w:rsidP="00D1003B">
            <w:pPr>
              <w:jc w:val="center"/>
              <w:rPr>
                <w:rFonts w:ascii="Arial" w:hAnsi="Arial" w:cs="Arial"/>
                <w:sz w:val="22"/>
              </w:rPr>
            </w:pPr>
            <w:r>
              <w:rPr>
                <w:rFonts w:ascii="Arial" w:hAnsi="Arial" w:cs="Arial"/>
                <w:sz w:val="22"/>
              </w:rPr>
              <w:t>Global</w:t>
            </w:r>
          </w:p>
        </w:tc>
        <w:tc>
          <w:tcPr>
            <w:tcW w:w="2233" w:type="dxa"/>
            <w:tcBorders>
              <w:bottom w:val="single" w:sz="4" w:space="0" w:color="0072CE"/>
            </w:tcBorders>
          </w:tcPr>
          <w:p w14:paraId="57CB824D" w14:textId="23141A75"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2303" w:type="dxa"/>
            <w:tcBorders>
              <w:bottom w:val="single" w:sz="4" w:space="0" w:color="0072CE"/>
            </w:tcBorders>
          </w:tcPr>
          <w:p w14:paraId="3552AFF2" w14:textId="50001A36" w:rsidR="003F3EF3" w:rsidRPr="00564B1C" w:rsidRDefault="00A61E17" w:rsidP="00331EE3">
            <w:pPr>
              <w:rPr>
                <w:rFonts w:ascii="Arial" w:hAnsi="Arial" w:cs="Arial"/>
                <w:sz w:val="22"/>
              </w:rPr>
            </w:pPr>
            <w:r w:rsidRPr="00A61E17">
              <w:rPr>
                <w:rFonts w:ascii="Arial" w:hAnsi="Arial" w:cs="Arial"/>
                <w:sz w:val="22"/>
              </w:rPr>
              <w:t>Infrequent global travel may be required</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5CA8A1BB" w14:textId="16DD88BF" w:rsidR="003F3EF3" w:rsidRPr="00564B1C" w:rsidRDefault="00A61E17" w:rsidP="00331EE3">
            <w:pPr>
              <w:rPr>
                <w:rFonts w:ascii="Arial" w:hAnsi="Arial" w:cs="Arial"/>
                <w:sz w:val="22"/>
              </w:rPr>
            </w:pPr>
            <w:r>
              <w:rPr>
                <w:rFonts w:ascii="Arial" w:hAnsi="Arial" w:cs="Arial"/>
                <w:sz w:val="22"/>
              </w:rPr>
              <w:t>2022</w:t>
            </w:r>
          </w:p>
        </w:tc>
        <w:tc>
          <w:tcPr>
            <w:tcW w:w="2233" w:type="dxa"/>
            <w:shd w:val="clear" w:color="auto" w:fill="98D7F0"/>
          </w:tcPr>
          <w:p w14:paraId="4C516CCF" w14:textId="5547CE31"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2303" w:type="dxa"/>
            <w:shd w:val="clear" w:color="auto" w:fill="98D7F0"/>
          </w:tcPr>
          <w:p w14:paraId="6AC80DEC" w14:textId="2EFA712B" w:rsidR="003F3EF3" w:rsidRPr="00564B1C" w:rsidRDefault="00A61E17" w:rsidP="00331EE3">
            <w:pPr>
              <w:rPr>
                <w:rFonts w:ascii="Arial" w:hAnsi="Arial" w:cs="Arial"/>
                <w:sz w:val="22"/>
              </w:rPr>
            </w:pPr>
            <w:r>
              <w:rPr>
                <w:rFonts w:ascii="Arial" w:hAnsi="Arial" w:cs="Arial"/>
                <w:sz w:val="22"/>
              </w:rPr>
              <w:t>4</w:t>
            </w:r>
          </w:p>
        </w:tc>
      </w:tr>
    </w:tbl>
    <w:p w14:paraId="653BC6EF" w14:textId="31B2FC73" w:rsidR="00DD1A12" w:rsidRDefault="00DD1A12" w:rsidP="00B541B1"/>
    <w:p w14:paraId="1CA8E8D7" w14:textId="1E246F08" w:rsidR="003F3EF3" w:rsidRPr="005D0531" w:rsidRDefault="00B541B1" w:rsidP="005D0531">
      <w:pPr>
        <w:pStyle w:val="Heading1nonumber"/>
        <w:rPr>
          <w:sz w:val="36"/>
          <w:szCs w:val="36"/>
        </w:rPr>
      </w:pPr>
      <w:r w:rsidRPr="00B635ED">
        <w:rPr>
          <w:rStyle w:val="section"/>
          <w:sz w:val="36"/>
          <w:szCs w:val="36"/>
        </w:rPr>
        <w:t xml:space="preserve">role </w:t>
      </w:r>
      <w:r w:rsidR="00581B8D" w:rsidRPr="00B635ED">
        <w:rPr>
          <w:rStyle w:val="section"/>
          <w:sz w:val="36"/>
          <w:szCs w:val="36"/>
        </w:rPr>
        <w:t>PURPOSE</w:t>
      </w:r>
      <w:r w:rsidRPr="00F4478F">
        <w:rPr>
          <w:rFonts w:ascii="Arial" w:hAnsi="Arial" w:cs="Arial"/>
          <w:i/>
          <w:color w:val="auto"/>
        </w:rPr>
        <w:t xml:space="preserve"> </w:t>
      </w:r>
    </w:p>
    <w:p w14:paraId="5C95C640" w14:textId="037E1D6D" w:rsidR="005D0531" w:rsidRPr="006C0A60" w:rsidRDefault="005D0531" w:rsidP="005D0531">
      <w:pPr>
        <w:rPr>
          <w:rFonts w:ascii="Arial" w:hAnsi="Arial" w:cs="Arial"/>
          <w:color w:val="auto"/>
          <w:sz w:val="21"/>
          <w:szCs w:val="21"/>
        </w:rPr>
      </w:pPr>
      <w:r w:rsidRPr="006C0A60">
        <w:rPr>
          <w:rFonts w:ascii="Arial" w:hAnsi="Arial" w:cs="Arial"/>
          <w:color w:val="auto"/>
          <w:sz w:val="21"/>
          <w:szCs w:val="21"/>
        </w:rPr>
        <w:t xml:space="preserve">Programme Y.O.D.A (Your Organisation’s Data &amp; Analytics) is an organisational transformation programme through which Plan International is introducing the new integrated ERP (Microsoft Dynamics 365), Data Warehouse and PMERL (Project Management and MERL) systems. </w:t>
      </w:r>
    </w:p>
    <w:p w14:paraId="78E37544" w14:textId="77777777" w:rsidR="005D0531" w:rsidRPr="006C0A60" w:rsidRDefault="005D0531" w:rsidP="005D0531">
      <w:pPr>
        <w:rPr>
          <w:rFonts w:ascii="Arial" w:hAnsi="Arial" w:cs="Arial"/>
          <w:color w:val="auto"/>
          <w:sz w:val="21"/>
          <w:szCs w:val="21"/>
        </w:rPr>
      </w:pPr>
      <w:r w:rsidRPr="006C0A60">
        <w:rPr>
          <w:rFonts w:ascii="Arial" w:hAnsi="Arial" w:cs="Arial"/>
          <w:color w:val="auto"/>
          <w:sz w:val="21"/>
          <w:szCs w:val="21"/>
        </w:rPr>
        <w:t xml:space="preserve">These tools will help us accelerate the implementation of our refreshed Global Strategy ‘Girls Standing Strong’ by enabling us to measure, analyse and report on the impact and cost of our work. In this way, Programme Y.O.D.A will help us to become more data-driven &amp; transparent and increase our efficiency, </w:t>
      </w:r>
      <w:proofErr w:type="gramStart"/>
      <w:r w:rsidRPr="006C0A60">
        <w:rPr>
          <w:rFonts w:ascii="Arial" w:hAnsi="Arial" w:cs="Arial"/>
          <w:color w:val="auto"/>
          <w:sz w:val="21"/>
          <w:szCs w:val="21"/>
        </w:rPr>
        <w:t>effectiveness</w:t>
      </w:r>
      <w:proofErr w:type="gramEnd"/>
      <w:r w:rsidRPr="006C0A60">
        <w:rPr>
          <w:rFonts w:ascii="Arial" w:hAnsi="Arial" w:cs="Arial"/>
          <w:color w:val="auto"/>
          <w:sz w:val="21"/>
          <w:szCs w:val="21"/>
        </w:rPr>
        <w:t xml:space="preserve"> and impact for girls. ​​​​​​​​​​​​​​ </w:t>
      </w:r>
    </w:p>
    <w:p w14:paraId="6A1D0A7A" w14:textId="77777777" w:rsidR="005D0531" w:rsidRPr="006C0A60" w:rsidRDefault="005D0531" w:rsidP="005D0531">
      <w:pPr>
        <w:rPr>
          <w:rFonts w:ascii="Arial" w:hAnsi="Arial" w:cs="Arial"/>
          <w:color w:val="auto"/>
          <w:sz w:val="21"/>
          <w:szCs w:val="21"/>
        </w:rPr>
      </w:pPr>
      <w:r w:rsidRPr="006C0A60">
        <w:rPr>
          <w:rFonts w:ascii="Arial" w:hAnsi="Arial" w:cs="Arial"/>
          <w:color w:val="auto"/>
          <w:sz w:val="21"/>
          <w:szCs w:val="21"/>
        </w:rPr>
        <w:t xml:space="preserve">Programme Y.O.D.A covers a significant number of our business processes from across the organisation: particularly those related to Finance, Grants, Supply Chain Management, Project &amp; Programme Management and MERL. The programme will contribute to strengthening of these functions and therefore sits within our longer-term transformation journey. </w:t>
      </w:r>
    </w:p>
    <w:p w14:paraId="46DA0E3A" w14:textId="77777777" w:rsidR="005D0531" w:rsidRPr="006C0A60" w:rsidRDefault="005D0531" w:rsidP="005D0531">
      <w:pPr>
        <w:rPr>
          <w:rFonts w:ascii="Arial" w:hAnsi="Arial" w:cs="Arial"/>
          <w:color w:val="auto"/>
          <w:sz w:val="21"/>
          <w:szCs w:val="21"/>
        </w:rPr>
      </w:pPr>
      <w:r w:rsidRPr="006C0A60">
        <w:rPr>
          <w:rFonts w:ascii="Arial" w:hAnsi="Arial" w:cs="Arial"/>
          <w:color w:val="auto"/>
          <w:sz w:val="21"/>
          <w:szCs w:val="21"/>
        </w:rPr>
        <w:t xml:space="preserve">Strengthening these functions is a key component of our overall readiness for the Y.O.D.A systems and will involve significant change in our processes, ways of working and job roles. </w:t>
      </w:r>
    </w:p>
    <w:p w14:paraId="7BC23925" w14:textId="77777777" w:rsidR="005D0531" w:rsidRPr="006C0A60" w:rsidRDefault="005D0531" w:rsidP="005D0531">
      <w:pPr>
        <w:rPr>
          <w:rFonts w:ascii="Arial" w:hAnsi="Arial" w:cs="Arial"/>
          <w:color w:val="auto"/>
          <w:sz w:val="21"/>
          <w:szCs w:val="21"/>
        </w:rPr>
      </w:pPr>
      <w:r w:rsidRPr="006C0A60">
        <w:rPr>
          <w:rFonts w:ascii="Arial" w:hAnsi="Arial" w:cs="Arial"/>
          <w:color w:val="auto"/>
          <w:sz w:val="21"/>
          <w:szCs w:val="21"/>
        </w:rPr>
        <w:t xml:space="preserve">This role will act as the strategic financial business partner for Programme Y.O.D.A. It will work with the Programme Y.O.D.A managers as well as the wider Plan International Finance Team to support financial reporting and forecasting for Programme Y.O.D.A. </w:t>
      </w:r>
    </w:p>
    <w:p w14:paraId="22C3B51A" w14:textId="77777777" w:rsidR="005D0531" w:rsidRPr="006C0A60" w:rsidRDefault="005D0531" w:rsidP="005D0531">
      <w:pPr>
        <w:rPr>
          <w:rFonts w:ascii="Arial" w:hAnsi="Arial" w:cs="Arial"/>
          <w:color w:val="auto"/>
          <w:sz w:val="21"/>
          <w:szCs w:val="21"/>
        </w:rPr>
      </w:pPr>
      <w:r w:rsidRPr="006C0A60">
        <w:rPr>
          <w:rFonts w:ascii="Arial" w:hAnsi="Arial" w:cs="Arial"/>
          <w:color w:val="auto"/>
          <w:sz w:val="21"/>
          <w:szCs w:val="21"/>
        </w:rPr>
        <w:t xml:space="preserve">This role will ensure resources are maximised and to support Programme Management Office and Programme Sponsors in assessing financial implications of their activities to ensure financially sound business cases for their new initiatives, a commercial approach to their operational delivery and a strong understanding of their own budget and expenditure and the drivers and implications of variances to enable agile response and reprioritisation as appropriate. It will also support assessment and development of financial strategy to ensure financial sustainability. </w:t>
      </w:r>
    </w:p>
    <w:p w14:paraId="4907721F" w14:textId="77777777" w:rsidR="005D0531" w:rsidRPr="006C0A60" w:rsidRDefault="005D0531" w:rsidP="005D0531">
      <w:pPr>
        <w:rPr>
          <w:rFonts w:ascii="Arial" w:hAnsi="Arial" w:cs="Arial"/>
          <w:color w:val="auto"/>
          <w:sz w:val="21"/>
          <w:szCs w:val="21"/>
        </w:rPr>
      </w:pPr>
    </w:p>
    <w:p w14:paraId="3D9A5B07" w14:textId="3E8E8DFA" w:rsidR="005E1ADE" w:rsidRPr="006C0A60" w:rsidRDefault="005D0531" w:rsidP="005D0531">
      <w:pPr>
        <w:rPr>
          <w:sz w:val="21"/>
          <w:szCs w:val="21"/>
        </w:rPr>
      </w:pPr>
      <w:r w:rsidRPr="006C0A60">
        <w:rPr>
          <w:rFonts w:ascii="Arial" w:hAnsi="Arial" w:cs="Arial"/>
          <w:color w:val="auto"/>
          <w:sz w:val="21"/>
          <w:szCs w:val="21"/>
        </w:rPr>
        <w:lastRenderedPageBreak/>
        <w:t>This role will enable the objectives of Plan International by ensuring resources are optimised to enable best value for money delivery of objectives and enhance our values-based approach to leadership through a customer service focused business partnering approach.</w:t>
      </w:r>
    </w:p>
    <w:p w14:paraId="37BEEDDA" w14:textId="77777777" w:rsidR="00117AEA" w:rsidRDefault="00117AEA" w:rsidP="003F3EF3">
      <w:pPr>
        <w:pStyle w:val="Heading1nonumber"/>
        <w:rPr>
          <w:rStyle w:val="section"/>
          <w:sz w:val="40"/>
          <w:szCs w:val="40"/>
        </w:rPr>
      </w:pP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0BE64138" w14:textId="77777777" w:rsidR="006C0A60" w:rsidRPr="006C0A60" w:rsidRDefault="006C0A60" w:rsidP="002D4AC5">
      <w:pPr>
        <w:rPr>
          <w:rFonts w:ascii="Arial" w:hAnsi="Arial" w:cs="Arial"/>
          <w:i/>
          <w:color w:val="auto"/>
          <w:sz w:val="21"/>
          <w:szCs w:val="21"/>
        </w:rPr>
      </w:pPr>
    </w:p>
    <w:p w14:paraId="660717F7" w14:textId="04B41715" w:rsidR="002D4AC5" w:rsidRPr="006C0A60" w:rsidRDefault="006C0A60" w:rsidP="002D4AC5">
      <w:pPr>
        <w:rPr>
          <w:rFonts w:ascii="Arial" w:hAnsi="Arial" w:cs="Arial"/>
          <w:color w:val="auto"/>
          <w:sz w:val="21"/>
          <w:szCs w:val="21"/>
        </w:rPr>
      </w:pPr>
      <w:r w:rsidRPr="006C0A60">
        <w:rPr>
          <w:rFonts w:ascii="Arial" w:hAnsi="Arial" w:cs="Arial"/>
          <w:color w:val="auto"/>
          <w:sz w:val="21"/>
          <w:szCs w:val="21"/>
        </w:rPr>
        <w:t>No line management but responsibility for informing and guiding decision makers at the highest level and in relation to all operational risks and opportunities.</w:t>
      </w:r>
    </w:p>
    <w:p w14:paraId="6859941A" w14:textId="77777777" w:rsidR="00CC1C31" w:rsidRDefault="00CC1C31" w:rsidP="00811D61">
      <w:pPr>
        <w:pStyle w:val="Heading1nonumber"/>
        <w:rPr>
          <w:rStyle w:val="section"/>
          <w:sz w:val="40"/>
          <w:szCs w:val="40"/>
        </w:rPr>
      </w:pP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0D578B96"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The Strategic Finance Business Partner will be a customer focussed, trusted adviser to the Programme Y.O.D.A Sponsors, the Y.O.D.A Programme Director, pillar leads and the Programme Management Office. </w:t>
      </w:r>
    </w:p>
    <w:p w14:paraId="7292AE04"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The Strategic Finance Business Partner will lead assessment and explanation of the financial position and associated business implications of Programme Y.O.D.A. They will analyse drivers of performance in comparison to budget and advise on resource allocations, and support reprioritisation as required. </w:t>
      </w:r>
    </w:p>
    <w:p w14:paraId="002AB5F6"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They will be proactive in identifying potential efficiencies, enabling new forecasts of outturn as required </w:t>
      </w:r>
    </w:p>
    <w:p w14:paraId="01933E11"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Work with the Programme Y.O.D.A Programme Director, Programme Management Office and Pillar Leads as well as the wider Global Hub Finance Department to ensure that all programme costs are accurately recorded, capitalised where appropriate, and reported on each month. </w:t>
      </w:r>
    </w:p>
    <w:p w14:paraId="08C0BF4A"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Work with the Programme Y.O.D.A Programme Director, Programme Management </w:t>
      </w:r>
      <w:proofErr w:type="gramStart"/>
      <w:r w:rsidRPr="00B552DE">
        <w:rPr>
          <w:rFonts w:ascii="Arial" w:hAnsi="Arial" w:cs="Arial"/>
          <w:color w:val="auto"/>
          <w:sz w:val="21"/>
          <w:szCs w:val="21"/>
        </w:rPr>
        <w:t>Office</w:t>
      </w:r>
      <w:proofErr w:type="gramEnd"/>
      <w:r w:rsidRPr="00B552DE">
        <w:rPr>
          <w:rFonts w:ascii="Arial" w:hAnsi="Arial" w:cs="Arial"/>
          <w:color w:val="auto"/>
          <w:sz w:val="21"/>
          <w:szCs w:val="21"/>
        </w:rPr>
        <w:t xml:space="preserve"> and Pillar Leads to ensure that the programme forecasted expenditure is updated regularly as required by the Programme sponsors and the Director of Strategic Finance. </w:t>
      </w:r>
    </w:p>
    <w:p w14:paraId="657722B4"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Ensure that the financial management of Programme Y.O.D.A is well integrated with the rest of Plan International finances. </w:t>
      </w:r>
    </w:p>
    <w:p w14:paraId="267B47FB"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Lead on estimating, </w:t>
      </w:r>
      <w:proofErr w:type="gramStart"/>
      <w:r w:rsidRPr="00B552DE">
        <w:rPr>
          <w:rFonts w:ascii="Arial" w:hAnsi="Arial" w:cs="Arial"/>
          <w:color w:val="auto"/>
          <w:sz w:val="21"/>
          <w:szCs w:val="21"/>
        </w:rPr>
        <w:t>projecting</w:t>
      </w:r>
      <w:proofErr w:type="gramEnd"/>
      <w:r w:rsidRPr="00B552DE">
        <w:rPr>
          <w:rFonts w:ascii="Arial" w:hAnsi="Arial" w:cs="Arial"/>
          <w:color w:val="auto"/>
          <w:sz w:val="21"/>
          <w:szCs w:val="21"/>
        </w:rPr>
        <w:t xml:space="preserve"> and developing measurement for the financial benefits of Programme Y.O.D.A </w:t>
      </w:r>
    </w:p>
    <w:p w14:paraId="628533EF"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Provide strategic, financial, commercial advice and analysis of Programme Y.O.D.A amendments to ensure are enabled in most financially value for money way, supporting development of financially robust business cases and project plans. Tracking progress against plan/budget and ensuring benefits are realised. Thereby enabling delivery of Programme Y.O.D.A objectives </w:t>
      </w:r>
    </w:p>
    <w:p w14:paraId="2B264A2B"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Provide technical financial advice to the Programme Y.O.D.A sponsors, Programme Director, Programme Management </w:t>
      </w:r>
      <w:proofErr w:type="gramStart"/>
      <w:r w:rsidRPr="00B552DE">
        <w:rPr>
          <w:rFonts w:ascii="Arial" w:hAnsi="Arial" w:cs="Arial"/>
          <w:color w:val="auto"/>
          <w:sz w:val="21"/>
          <w:szCs w:val="21"/>
        </w:rPr>
        <w:t>Office</w:t>
      </w:r>
      <w:proofErr w:type="gramEnd"/>
      <w:r w:rsidRPr="00B552DE">
        <w:rPr>
          <w:rFonts w:ascii="Arial" w:hAnsi="Arial" w:cs="Arial"/>
          <w:color w:val="auto"/>
          <w:sz w:val="21"/>
          <w:szCs w:val="21"/>
        </w:rPr>
        <w:t xml:space="preserve"> and Pillar Leaders supporting, co-ordinating with technical experts in GH finance as needed and solutions to colleagues in order to support the achievement of Programme Y.O.D.A. </w:t>
      </w:r>
    </w:p>
    <w:p w14:paraId="76F80E23"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Partner with Financial Planning and Performance team to provide them with comprehensive analysis of business performance and related financial implications in value added commentary for management information. </w:t>
      </w:r>
    </w:p>
    <w:p w14:paraId="25434F99"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Provide support in terms of contract management for Y.O.D.A and proactively monitor agreements. </w:t>
      </w:r>
    </w:p>
    <w:p w14:paraId="2251763A"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Take lead in the Y.O.D.A capitalisation process in line with </w:t>
      </w:r>
      <w:proofErr w:type="gramStart"/>
      <w:r w:rsidRPr="00B552DE">
        <w:rPr>
          <w:rFonts w:ascii="Arial" w:hAnsi="Arial" w:cs="Arial"/>
          <w:color w:val="auto"/>
          <w:sz w:val="21"/>
          <w:szCs w:val="21"/>
        </w:rPr>
        <w:t>Accounting</w:t>
      </w:r>
      <w:proofErr w:type="gramEnd"/>
      <w:r w:rsidRPr="00B552DE">
        <w:rPr>
          <w:rFonts w:ascii="Arial" w:hAnsi="Arial" w:cs="Arial"/>
          <w:color w:val="auto"/>
          <w:sz w:val="21"/>
          <w:szCs w:val="21"/>
        </w:rPr>
        <w:t xml:space="preserve"> standards. </w:t>
      </w:r>
    </w:p>
    <w:p w14:paraId="2A315A26"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Lead creation of annual budgets for Programme Y.O.D.A, in partnership with the Planning team to ensure aligns with Annual Plan and enables delivery of global priorities and with Financial Planning and Performance team as contribution to wider budget context. </w:t>
      </w:r>
    </w:p>
    <w:p w14:paraId="425C3DCB"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lastRenderedPageBreak/>
        <w:t xml:space="preserve">Horizon scanning to identify business and financial opportunities/efficiencies to maximise Programme Y.O.D.A and ensure Plan International Inc. (PII) at leading edge in relevant areas </w:t>
      </w:r>
    </w:p>
    <w:p w14:paraId="67BB745A"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Contribute to wider strategic financial planning for whole of PII in support of Head of team assessing corporate opportunities and due diligence as needed to ensure financial sustainability </w:t>
      </w:r>
    </w:p>
    <w:p w14:paraId="1D6B9835" w14:textId="77777777" w:rsidR="007527C2" w:rsidRPr="00B552DE" w:rsidRDefault="007527C2" w:rsidP="007527C2">
      <w:pPr>
        <w:pStyle w:val="ListParagraph"/>
        <w:numPr>
          <w:ilvl w:val="0"/>
          <w:numId w:val="32"/>
        </w:numPr>
        <w:rPr>
          <w:rFonts w:ascii="Arial" w:hAnsi="Arial" w:cs="Arial"/>
          <w:color w:val="auto"/>
          <w:sz w:val="21"/>
          <w:szCs w:val="21"/>
        </w:rPr>
      </w:pPr>
      <w:r w:rsidRPr="00B552DE">
        <w:rPr>
          <w:rFonts w:ascii="Arial" w:hAnsi="Arial" w:cs="Arial"/>
          <w:color w:val="auto"/>
          <w:sz w:val="21"/>
          <w:szCs w:val="21"/>
        </w:rPr>
        <w:t xml:space="preserve">Champion change by role modelling the behaviour expected from all colleagues, </w:t>
      </w:r>
      <w:proofErr w:type="gramStart"/>
      <w:r w:rsidRPr="00B552DE">
        <w:rPr>
          <w:rFonts w:ascii="Arial" w:hAnsi="Arial" w:cs="Arial"/>
          <w:color w:val="auto"/>
          <w:sz w:val="21"/>
          <w:szCs w:val="21"/>
        </w:rPr>
        <w:t>develop</w:t>
      </w:r>
      <w:proofErr w:type="gramEnd"/>
      <w:r w:rsidRPr="00B552DE">
        <w:rPr>
          <w:rFonts w:ascii="Arial" w:hAnsi="Arial" w:cs="Arial"/>
          <w:color w:val="auto"/>
          <w:sz w:val="21"/>
          <w:szCs w:val="21"/>
        </w:rPr>
        <w:t xml:space="preserve"> and communicate plans to ensure change is successfully implemented within own department. </w:t>
      </w:r>
    </w:p>
    <w:p w14:paraId="5190D9E8" w14:textId="6C6B0584" w:rsidR="00B635ED" w:rsidRPr="00B552DE" w:rsidRDefault="00C61FC4" w:rsidP="00B635ED">
      <w:pPr>
        <w:pStyle w:val="ListParagraph"/>
        <w:numPr>
          <w:ilvl w:val="0"/>
          <w:numId w:val="32"/>
        </w:numPr>
        <w:tabs>
          <w:tab w:val="left" w:pos="3240"/>
        </w:tabs>
        <w:jc w:val="both"/>
        <w:rPr>
          <w:rFonts w:ascii="Arial" w:hAnsi="Arial" w:cs="Arial"/>
          <w:b/>
          <w:color w:val="auto"/>
          <w:sz w:val="21"/>
          <w:szCs w:val="21"/>
        </w:rPr>
      </w:pPr>
      <w:r w:rsidRPr="00B552DE">
        <w:rPr>
          <w:rFonts w:ascii="Arial" w:hAnsi="Arial" w:cs="Arial"/>
          <w:color w:val="auto"/>
          <w:sz w:val="21"/>
          <w:szCs w:val="21"/>
        </w:rPr>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4060B3ED" w14:textId="77777777" w:rsidR="00C7084C" w:rsidRPr="00C61FC4" w:rsidRDefault="00C7084C" w:rsidP="00C61FC4">
      <w:pPr>
        <w:tabs>
          <w:tab w:val="left" w:pos="3240"/>
        </w:tabs>
        <w:jc w:val="both"/>
        <w:rPr>
          <w:rStyle w:val="section"/>
          <w:rFonts w:ascii="Arial" w:hAnsi="Arial" w:cs="Arial"/>
          <w:b/>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7E1894D3" w14:textId="4955616C" w:rsidR="008B1E08" w:rsidRPr="008B1E08" w:rsidRDefault="008B1E08" w:rsidP="008B1E08">
      <w:pPr>
        <w:rPr>
          <w:rFonts w:ascii="Arial" w:hAnsi="Arial" w:cs="Arial"/>
        </w:rPr>
      </w:pPr>
      <w:r w:rsidRPr="008B1E08">
        <w:rPr>
          <w:rFonts w:ascii="Arial" w:hAnsi="Arial" w:cs="Arial"/>
        </w:rPr>
        <w:t xml:space="preserve">Business Partner to YODA leadership, sponsors, programme management office and pillar leads </w:t>
      </w:r>
    </w:p>
    <w:p w14:paraId="2D1F3508" w14:textId="40FAB14A" w:rsidR="008B1E08" w:rsidRPr="008B1E08" w:rsidRDefault="008B1E08" w:rsidP="008B1E08">
      <w:pPr>
        <w:rPr>
          <w:rFonts w:ascii="Arial" w:hAnsi="Arial" w:cs="Arial"/>
        </w:rPr>
      </w:pPr>
      <w:r w:rsidRPr="008B1E08">
        <w:rPr>
          <w:rFonts w:ascii="Arial" w:hAnsi="Arial" w:cs="Arial"/>
        </w:rPr>
        <w:t xml:space="preserve">Senior managers and managers in other teams </w:t>
      </w:r>
    </w:p>
    <w:p w14:paraId="391D05C9" w14:textId="33BBB66C" w:rsidR="00102F77" w:rsidRPr="005B3FC1" w:rsidRDefault="008B1E08" w:rsidP="008B1E08">
      <w:pPr>
        <w:rPr>
          <w:rFonts w:ascii="Arial" w:hAnsi="Arial" w:cs="Arial"/>
        </w:rPr>
      </w:pPr>
      <w:r w:rsidRPr="008B1E08">
        <w:rPr>
          <w:rFonts w:ascii="Arial" w:hAnsi="Arial" w:cs="Arial"/>
        </w:rPr>
        <w:t>External partners</w:t>
      </w: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617A66D0" w14:textId="109574C7" w:rsidR="0009643D" w:rsidRPr="00F94266" w:rsidRDefault="0009643D" w:rsidP="000D4826">
      <w:pPr>
        <w:rPr>
          <w:rFonts w:ascii="Arial" w:hAnsi="Arial" w:cs="Arial"/>
          <w:b/>
          <w:sz w:val="21"/>
          <w:szCs w:val="21"/>
        </w:rPr>
      </w:pPr>
      <w:r w:rsidRPr="00F94266">
        <w:rPr>
          <w:rFonts w:ascii="Arial" w:hAnsi="Arial" w:cs="Arial"/>
          <w:b/>
          <w:sz w:val="21"/>
          <w:szCs w:val="21"/>
        </w:rPr>
        <w:t>Essential</w:t>
      </w:r>
    </w:p>
    <w:p w14:paraId="02716D9B" w14:textId="47AC4466" w:rsidR="003648D5" w:rsidRPr="00F94266" w:rsidRDefault="003648D5" w:rsidP="00B552DE">
      <w:pPr>
        <w:pStyle w:val="paragraph"/>
        <w:numPr>
          <w:ilvl w:val="0"/>
          <w:numId w:val="45"/>
        </w:numPr>
        <w:spacing w:before="0" w:beforeAutospacing="0" w:after="0" w:afterAutospacing="0"/>
        <w:textAlignment w:val="baseline"/>
        <w:rPr>
          <w:rFonts w:ascii="Arial" w:hAnsi="Arial" w:cs="Arial"/>
          <w:sz w:val="21"/>
          <w:szCs w:val="21"/>
        </w:rPr>
      </w:pPr>
      <w:r w:rsidRPr="00F94266">
        <w:rPr>
          <w:rStyle w:val="normaltextrun"/>
          <w:rFonts w:ascii="Arial" w:hAnsi="Arial" w:cs="Arial"/>
          <w:sz w:val="21"/>
          <w:szCs w:val="21"/>
        </w:rPr>
        <w:t>Ideally educated to degree level in finance or economics</w:t>
      </w:r>
      <w:r w:rsidRPr="00F94266">
        <w:rPr>
          <w:rStyle w:val="eop"/>
          <w:rFonts w:ascii="Arial" w:hAnsi="Arial" w:cs="Arial"/>
          <w:sz w:val="21"/>
          <w:szCs w:val="21"/>
        </w:rPr>
        <w:t>, related experience</w:t>
      </w:r>
    </w:p>
    <w:p w14:paraId="54869458" w14:textId="77777777" w:rsidR="003648D5" w:rsidRPr="00F94266" w:rsidRDefault="003648D5" w:rsidP="00B552DE">
      <w:pPr>
        <w:pStyle w:val="paragraph"/>
        <w:numPr>
          <w:ilvl w:val="0"/>
          <w:numId w:val="45"/>
        </w:numPr>
        <w:spacing w:before="0" w:beforeAutospacing="0" w:after="0" w:afterAutospacing="0"/>
        <w:textAlignment w:val="baseline"/>
        <w:rPr>
          <w:rFonts w:ascii="Arial" w:hAnsi="Arial" w:cs="Arial"/>
          <w:sz w:val="21"/>
          <w:szCs w:val="21"/>
        </w:rPr>
      </w:pPr>
      <w:r w:rsidRPr="00F94266">
        <w:rPr>
          <w:rStyle w:val="normaltextrun"/>
          <w:rFonts w:ascii="Arial" w:hAnsi="Arial" w:cs="Arial"/>
          <w:sz w:val="21"/>
          <w:szCs w:val="21"/>
        </w:rPr>
        <w:t>Strong commercial analytical skills</w:t>
      </w:r>
      <w:r w:rsidRPr="00F94266">
        <w:rPr>
          <w:rStyle w:val="eop"/>
          <w:rFonts w:ascii="Arial" w:hAnsi="Arial" w:cs="Arial"/>
          <w:sz w:val="21"/>
          <w:szCs w:val="21"/>
        </w:rPr>
        <w:t> </w:t>
      </w:r>
    </w:p>
    <w:p w14:paraId="49F5E749" w14:textId="77777777" w:rsidR="003648D5" w:rsidRPr="00F94266" w:rsidRDefault="003648D5" w:rsidP="00B552DE">
      <w:pPr>
        <w:pStyle w:val="paragraph"/>
        <w:numPr>
          <w:ilvl w:val="0"/>
          <w:numId w:val="45"/>
        </w:numPr>
        <w:spacing w:before="0" w:beforeAutospacing="0" w:after="0" w:afterAutospacing="0"/>
        <w:textAlignment w:val="baseline"/>
        <w:rPr>
          <w:rFonts w:ascii="Arial" w:hAnsi="Arial" w:cs="Arial"/>
          <w:sz w:val="21"/>
          <w:szCs w:val="21"/>
        </w:rPr>
      </w:pPr>
      <w:r w:rsidRPr="00F94266">
        <w:rPr>
          <w:rStyle w:val="normaltextrun"/>
          <w:rFonts w:ascii="Arial" w:hAnsi="Arial" w:cs="Arial"/>
          <w:sz w:val="21"/>
          <w:szCs w:val="21"/>
        </w:rPr>
        <w:t>Strong customer focussed, business partnering experience</w:t>
      </w:r>
      <w:r w:rsidRPr="00F94266">
        <w:rPr>
          <w:rStyle w:val="eop"/>
          <w:rFonts w:ascii="Arial" w:hAnsi="Arial" w:cs="Arial"/>
          <w:sz w:val="21"/>
          <w:szCs w:val="21"/>
        </w:rPr>
        <w:t> </w:t>
      </w:r>
    </w:p>
    <w:p w14:paraId="79B6BAE6" w14:textId="77777777" w:rsidR="003648D5" w:rsidRPr="00F94266" w:rsidRDefault="003648D5" w:rsidP="00B552DE">
      <w:pPr>
        <w:pStyle w:val="paragraph"/>
        <w:numPr>
          <w:ilvl w:val="0"/>
          <w:numId w:val="45"/>
        </w:numPr>
        <w:spacing w:before="0" w:beforeAutospacing="0" w:after="0" w:afterAutospacing="0"/>
        <w:textAlignment w:val="baseline"/>
        <w:rPr>
          <w:rFonts w:ascii="Arial" w:hAnsi="Arial" w:cs="Arial"/>
          <w:sz w:val="21"/>
          <w:szCs w:val="21"/>
        </w:rPr>
      </w:pPr>
      <w:r w:rsidRPr="00F94266">
        <w:rPr>
          <w:rStyle w:val="normaltextrun"/>
          <w:rFonts w:ascii="Arial" w:hAnsi="Arial" w:cs="Arial"/>
          <w:sz w:val="21"/>
          <w:szCs w:val="21"/>
        </w:rPr>
        <w:t>Experience of business case creation and project management</w:t>
      </w:r>
      <w:r w:rsidRPr="00F94266">
        <w:rPr>
          <w:rStyle w:val="eop"/>
          <w:rFonts w:ascii="Arial" w:hAnsi="Arial" w:cs="Arial"/>
          <w:sz w:val="21"/>
          <w:szCs w:val="21"/>
        </w:rPr>
        <w:t> </w:t>
      </w:r>
    </w:p>
    <w:p w14:paraId="722D1285" w14:textId="77777777" w:rsidR="003648D5" w:rsidRPr="00F94266" w:rsidRDefault="003648D5" w:rsidP="00B552DE">
      <w:pPr>
        <w:pStyle w:val="paragraph"/>
        <w:numPr>
          <w:ilvl w:val="0"/>
          <w:numId w:val="45"/>
        </w:numPr>
        <w:spacing w:before="0" w:beforeAutospacing="0" w:after="0" w:afterAutospacing="0"/>
        <w:textAlignment w:val="baseline"/>
        <w:rPr>
          <w:rFonts w:ascii="Arial" w:hAnsi="Arial" w:cs="Arial"/>
          <w:sz w:val="21"/>
          <w:szCs w:val="21"/>
        </w:rPr>
      </w:pPr>
      <w:r w:rsidRPr="00F94266">
        <w:rPr>
          <w:rStyle w:val="normaltextrun"/>
          <w:rFonts w:ascii="Arial" w:hAnsi="Arial" w:cs="Arial"/>
          <w:sz w:val="21"/>
          <w:szCs w:val="21"/>
        </w:rPr>
        <w:t>Qualified Chartered Accountant (CIMA/ACCA/ICAEW or recognised equivalent)</w:t>
      </w:r>
      <w:r w:rsidRPr="00F94266">
        <w:rPr>
          <w:rStyle w:val="eop"/>
          <w:rFonts w:ascii="Arial" w:hAnsi="Arial" w:cs="Arial"/>
          <w:sz w:val="21"/>
          <w:szCs w:val="21"/>
        </w:rPr>
        <w:t> </w:t>
      </w:r>
    </w:p>
    <w:p w14:paraId="657783FB" w14:textId="73EAA813" w:rsidR="003648D5" w:rsidRPr="00F94266" w:rsidRDefault="003648D5" w:rsidP="003648D5">
      <w:pPr>
        <w:pStyle w:val="paragraph"/>
        <w:spacing w:before="0" w:beforeAutospacing="0" w:after="0" w:afterAutospacing="0"/>
        <w:textAlignment w:val="baseline"/>
        <w:rPr>
          <w:rFonts w:ascii="Arial" w:hAnsi="Arial" w:cs="Arial"/>
          <w:sz w:val="21"/>
          <w:szCs w:val="21"/>
        </w:rPr>
      </w:pPr>
      <w:r w:rsidRPr="00F94266">
        <w:rPr>
          <w:rStyle w:val="eop"/>
          <w:rFonts w:ascii="Arial" w:hAnsi="Arial" w:cs="Arial"/>
          <w:sz w:val="21"/>
          <w:szCs w:val="21"/>
        </w:rPr>
        <w:t> </w:t>
      </w:r>
    </w:p>
    <w:p w14:paraId="350F2C25" w14:textId="327A7D7A" w:rsidR="003648D5" w:rsidRPr="00F94266" w:rsidRDefault="003648D5" w:rsidP="00694FE8">
      <w:pPr>
        <w:pStyle w:val="paragraph"/>
        <w:spacing w:before="0" w:beforeAutospacing="0" w:after="0" w:afterAutospacing="0"/>
        <w:ind w:left="105" w:firstLine="615"/>
        <w:textAlignment w:val="baseline"/>
        <w:rPr>
          <w:rFonts w:ascii="Arial" w:hAnsi="Arial" w:cs="Arial"/>
          <w:sz w:val="21"/>
          <w:szCs w:val="21"/>
        </w:rPr>
      </w:pPr>
      <w:r w:rsidRPr="00F94266">
        <w:rPr>
          <w:rStyle w:val="normaltextrun"/>
          <w:rFonts w:ascii="Arial" w:hAnsi="Arial" w:cs="Arial"/>
          <w:b/>
          <w:bCs/>
          <w:sz w:val="21"/>
          <w:szCs w:val="21"/>
        </w:rPr>
        <w:t>Business</w:t>
      </w:r>
      <w:r w:rsidR="00C003CE" w:rsidRPr="00F94266">
        <w:rPr>
          <w:rStyle w:val="normaltextrun"/>
          <w:rFonts w:ascii="Arial" w:hAnsi="Arial" w:cs="Arial"/>
          <w:b/>
          <w:bCs/>
          <w:sz w:val="21"/>
          <w:szCs w:val="21"/>
        </w:rPr>
        <w:t xml:space="preserve">, </w:t>
      </w:r>
      <w:r w:rsidRPr="00F94266">
        <w:rPr>
          <w:rStyle w:val="normaltextrun"/>
          <w:rFonts w:ascii="Arial" w:hAnsi="Arial" w:cs="Arial"/>
          <w:b/>
          <w:bCs/>
          <w:sz w:val="21"/>
          <w:szCs w:val="21"/>
        </w:rPr>
        <w:t>Management</w:t>
      </w:r>
      <w:r w:rsidR="00C003CE" w:rsidRPr="00F94266">
        <w:rPr>
          <w:rStyle w:val="normaltextrun"/>
          <w:rFonts w:ascii="Arial" w:hAnsi="Arial" w:cs="Arial"/>
          <w:b/>
          <w:bCs/>
          <w:sz w:val="21"/>
          <w:szCs w:val="21"/>
        </w:rPr>
        <w:t xml:space="preserve"> and Leadership </w:t>
      </w:r>
      <w:r w:rsidRPr="00F94266">
        <w:rPr>
          <w:rStyle w:val="normaltextrun"/>
          <w:rFonts w:ascii="Arial" w:hAnsi="Arial" w:cs="Arial"/>
          <w:b/>
          <w:bCs/>
          <w:sz w:val="21"/>
          <w:szCs w:val="21"/>
        </w:rPr>
        <w:t>Competencies:</w:t>
      </w:r>
      <w:r w:rsidRPr="00F94266">
        <w:rPr>
          <w:rStyle w:val="eop"/>
          <w:rFonts w:ascii="Arial" w:hAnsi="Arial" w:cs="Arial"/>
          <w:sz w:val="21"/>
          <w:szCs w:val="21"/>
        </w:rPr>
        <w:t> </w:t>
      </w:r>
    </w:p>
    <w:p w14:paraId="221D59DD" w14:textId="77777777" w:rsidR="003648D5" w:rsidRPr="00F94266" w:rsidRDefault="003648D5" w:rsidP="003648D5">
      <w:pPr>
        <w:pStyle w:val="paragraph"/>
        <w:spacing w:before="0" w:beforeAutospacing="0" w:after="0" w:afterAutospacing="0"/>
        <w:textAlignment w:val="baseline"/>
        <w:rPr>
          <w:rFonts w:ascii="Arial" w:hAnsi="Arial" w:cs="Arial"/>
          <w:sz w:val="21"/>
          <w:szCs w:val="21"/>
        </w:rPr>
      </w:pPr>
      <w:r w:rsidRPr="00F94266">
        <w:rPr>
          <w:rStyle w:val="eop"/>
          <w:rFonts w:ascii="Arial" w:hAnsi="Arial" w:cs="Arial"/>
          <w:sz w:val="21"/>
          <w:szCs w:val="21"/>
        </w:rPr>
        <w:t> </w:t>
      </w:r>
    </w:p>
    <w:p w14:paraId="5B0D45A1" w14:textId="77777777" w:rsidR="003648D5" w:rsidRPr="00F94266" w:rsidRDefault="003648D5" w:rsidP="003648D5">
      <w:pPr>
        <w:pStyle w:val="paragraph"/>
        <w:numPr>
          <w:ilvl w:val="0"/>
          <w:numId w:val="41"/>
        </w:numPr>
        <w:spacing w:before="0" w:beforeAutospacing="0" w:after="0" w:afterAutospacing="0"/>
        <w:ind w:left="825" w:firstLine="0"/>
        <w:textAlignment w:val="baseline"/>
        <w:rPr>
          <w:rFonts w:ascii="Arial" w:hAnsi="Arial" w:cs="Arial"/>
          <w:sz w:val="21"/>
          <w:szCs w:val="21"/>
        </w:rPr>
      </w:pPr>
      <w:r w:rsidRPr="00F94266">
        <w:rPr>
          <w:rStyle w:val="normaltextrun"/>
          <w:rFonts w:ascii="Arial" w:hAnsi="Arial" w:cs="Arial"/>
          <w:sz w:val="21"/>
          <w:szCs w:val="21"/>
        </w:rPr>
        <w:t xml:space="preserve">Organisational understanding - Purpose, priorities, </w:t>
      </w:r>
      <w:proofErr w:type="gramStart"/>
      <w:r w:rsidRPr="00F94266">
        <w:rPr>
          <w:rStyle w:val="normaltextrun"/>
          <w:rFonts w:ascii="Arial" w:hAnsi="Arial" w:cs="Arial"/>
          <w:sz w:val="21"/>
          <w:szCs w:val="21"/>
        </w:rPr>
        <w:t>values</w:t>
      </w:r>
      <w:proofErr w:type="gramEnd"/>
      <w:r w:rsidRPr="00F94266">
        <w:rPr>
          <w:rStyle w:val="normaltextrun"/>
          <w:rFonts w:ascii="Arial" w:hAnsi="Arial" w:cs="Arial"/>
          <w:sz w:val="21"/>
          <w:szCs w:val="21"/>
        </w:rPr>
        <w:t xml:space="preserve"> and approaches</w:t>
      </w:r>
      <w:r w:rsidRPr="00F94266">
        <w:rPr>
          <w:rStyle w:val="eop"/>
          <w:rFonts w:ascii="Arial" w:hAnsi="Arial" w:cs="Arial"/>
          <w:sz w:val="21"/>
          <w:szCs w:val="21"/>
        </w:rPr>
        <w:t> </w:t>
      </w:r>
    </w:p>
    <w:p w14:paraId="2735233B" w14:textId="77777777" w:rsidR="003648D5" w:rsidRPr="00F94266" w:rsidRDefault="003648D5" w:rsidP="003648D5">
      <w:pPr>
        <w:pStyle w:val="paragraph"/>
        <w:numPr>
          <w:ilvl w:val="0"/>
          <w:numId w:val="42"/>
        </w:numPr>
        <w:spacing w:before="0" w:beforeAutospacing="0" w:after="0" w:afterAutospacing="0"/>
        <w:ind w:left="825" w:firstLine="0"/>
        <w:textAlignment w:val="baseline"/>
        <w:rPr>
          <w:rFonts w:ascii="Arial" w:hAnsi="Arial" w:cs="Arial"/>
          <w:sz w:val="21"/>
          <w:szCs w:val="21"/>
        </w:rPr>
      </w:pPr>
      <w:r w:rsidRPr="00F94266">
        <w:rPr>
          <w:rStyle w:val="normaltextrun"/>
          <w:rFonts w:ascii="Arial" w:hAnsi="Arial" w:cs="Arial"/>
          <w:sz w:val="21"/>
          <w:szCs w:val="21"/>
        </w:rPr>
        <w:t xml:space="preserve">Business processes, policies, </w:t>
      </w:r>
      <w:proofErr w:type="gramStart"/>
      <w:r w:rsidRPr="00F94266">
        <w:rPr>
          <w:rStyle w:val="normaltextrun"/>
          <w:rFonts w:ascii="Arial" w:hAnsi="Arial" w:cs="Arial"/>
          <w:sz w:val="21"/>
          <w:szCs w:val="21"/>
        </w:rPr>
        <w:t>practices</w:t>
      </w:r>
      <w:proofErr w:type="gramEnd"/>
      <w:r w:rsidRPr="00F94266">
        <w:rPr>
          <w:rStyle w:val="normaltextrun"/>
          <w:rFonts w:ascii="Arial" w:hAnsi="Arial" w:cs="Arial"/>
          <w:sz w:val="21"/>
          <w:szCs w:val="21"/>
        </w:rPr>
        <w:t xml:space="preserve"> and standards</w:t>
      </w:r>
      <w:r w:rsidRPr="00F94266">
        <w:rPr>
          <w:rStyle w:val="eop"/>
          <w:rFonts w:ascii="Arial" w:hAnsi="Arial" w:cs="Arial"/>
          <w:sz w:val="21"/>
          <w:szCs w:val="21"/>
        </w:rPr>
        <w:t> </w:t>
      </w:r>
    </w:p>
    <w:p w14:paraId="3C955DEF" w14:textId="77777777" w:rsidR="003648D5" w:rsidRPr="00F94266" w:rsidRDefault="003648D5" w:rsidP="003648D5">
      <w:pPr>
        <w:pStyle w:val="paragraph"/>
        <w:numPr>
          <w:ilvl w:val="0"/>
          <w:numId w:val="42"/>
        </w:numPr>
        <w:spacing w:before="0" w:beforeAutospacing="0" w:after="0" w:afterAutospacing="0"/>
        <w:ind w:left="825" w:firstLine="0"/>
        <w:textAlignment w:val="baseline"/>
        <w:rPr>
          <w:rFonts w:ascii="Arial" w:hAnsi="Arial" w:cs="Arial"/>
          <w:sz w:val="21"/>
          <w:szCs w:val="21"/>
        </w:rPr>
      </w:pPr>
      <w:r w:rsidRPr="00F94266">
        <w:rPr>
          <w:rStyle w:val="normaltextrun"/>
          <w:rFonts w:ascii="Arial" w:hAnsi="Arial" w:cs="Arial"/>
          <w:sz w:val="21"/>
          <w:szCs w:val="21"/>
        </w:rPr>
        <w:t>Managing resources and finance</w:t>
      </w:r>
      <w:r w:rsidRPr="00F94266">
        <w:rPr>
          <w:rStyle w:val="eop"/>
          <w:rFonts w:ascii="Arial" w:hAnsi="Arial" w:cs="Arial"/>
          <w:sz w:val="21"/>
          <w:szCs w:val="21"/>
        </w:rPr>
        <w:t> </w:t>
      </w:r>
    </w:p>
    <w:p w14:paraId="494168F3" w14:textId="77777777" w:rsidR="003648D5" w:rsidRPr="00F94266" w:rsidRDefault="003648D5" w:rsidP="003648D5">
      <w:pPr>
        <w:pStyle w:val="paragraph"/>
        <w:numPr>
          <w:ilvl w:val="0"/>
          <w:numId w:val="42"/>
        </w:numPr>
        <w:spacing w:before="0" w:beforeAutospacing="0" w:after="0" w:afterAutospacing="0"/>
        <w:ind w:left="825" w:firstLine="0"/>
        <w:textAlignment w:val="baseline"/>
        <w:rPr>
          <w:rFonts w:ascii="Arial" w:hAnsi="Arial" w:cs="Arial"/>
          <w:sz w:val="21"/>
          <w:szCs w:val="21"/>
        </w:rPr>
      </w:pPr>
      <w:r w:rsidRPr="00F94266">
        <w:rPr>
          <w:rStyle w:val="normaltextrun"/>
          <w:rFonts w:ascii="Arial" w:hAnsi="Arial" w:cs="Arial"/>
          <w:sz w:val="21"/>
          <w:szCs w:val="21"/>
        </w:rPr>
        <w:t>Managing risk</w:t>
      </w:r>
      <w:r w:rsidRPr="00F94266">
        <w:rPr>
          <w:rStyle w:val="eop"/>
          <w:rFonts w:ascii="Arial" w:hAnsi="Arial" w:cs="Arial"/>
          <w:sz w:val="21"/>
          <w:szCs w:val="21"/>
        </w:rPr>
        <w:t> </w:t>
      </w:r>
    </w:p>
    <w:p w14:paraId="6D6404EC" w14:textId="77777777" w:rsidR="003648D5" w:rsidRPr="00F94266" w:rsidRDefault="003648D5" w:rsidP="003648D5">
      <w:pPr>
        <w:pStyle w:val="paragraph"/>
        <w:numPr>
          <w:ilvl w:val="0"/>
          <w:numId w:val="42"/>
        </w:numPr>
        <w:spacing w:before="0" w:beforeAutospacing="0" w:after="0" w:afterAutospacing="0"/>
        <w:ind w:left="825" w:firstLine="0"/>
        <w:textAlignment w:val="baseline"/>
        <w:rPr>
          <w:rFonts w:ascii="Arial" w:hAnsi="Arial" w:cs="Arial"/>
          <w:sz w:val="21"/>
          <w:szCs w:val="21"/>
        </w:rPr>
      </w:pPr>
      <w:r w:rsidRPr="00F94266">
        <w:rPr>
          <w:rStyle w:val="normaltextrun"/>
          <w:rFonts w:ascii="Arial" w:hAnsi="Arial" w:cs="Arial"/>
          <w:sz w:val="21"/>
          <w:szCs w:val="21"/>
        </w:rPr>
        <w:t>Managing technology and digital working</w:t>
      </w:r>
      <w:r w:rsidRPr="00F94266">
        <w:rPr>
          <w:rStyle w:val="eop"/>
          <w:rFonts w:ascii="Arial" w:hAnsi="Arial" w:cs="Arial"/>
          <w:sz w:val="21"/>
          <w:szCs w:val="21"/>
        </w:rPr>
        <w:t> </w:t>
      </w:r>
    </w:p>
    <w:p w14:paraId="28B9D587" w14:textId="77777777" w:rsidR="00C003CE" w:rsidRPr="00F94266" w:rsidRDefault="003648D5" w:rsidP="00C003CE">
      <w:pPr>
        <w:pStyle w:val="paragraph"/>
        <w:numPr>
          <w:ilvl w:val="0"/>
          <w:numId w:val="42"/>
        </w:numPr>
        <w:spacing w:before="0" w:beforeAutospacing="0" w:after="0" w:afterAutospacing="0"/>
        <w:ind w:left="825" w:firstLine="0"/>
        <w:textAlignment w:val="baseline"/>
        <w:rPr>
          <w:rStyle w:val="eop"/>
          <w:rFonts w:ascii="Arial" w:hAnsi="Arial" w:cs="Arial"/>
          <w:sz w:val="21"/>
          <w:szCs w:val="21"/>
        </w:rPr>
      </w:pPr>
      <w:r w:rsidRPr="00F94266">
        <w:rPr>
          <w:rStyle w:val="normaltextrun"/>
          <w:rFonts w:ascii="Arial" w:hAnsi="Arial" w:cs="Arial"/>
          <w:sz w:val="21"/>
          <w:szCs w:val="21"/>
        </w:rPr>
        <w:t>Project management</w:t>
      </w:r>
      <w:r w:rsidRPr="00F94266">
        <w:rPr>
          <w:rStyle w:val="eop"/>
          <w:rFonts w:ascii="Arial" w:hAnsi="Arial" w:cs="Arial"/>
          <w:sz w:val="21"/>
          <w:szCs w:val="21"/>
        </w:rPr>
        <w:t> </w:t>
      </w:r>
    </w:p>
    <w:p w14:paraId="72DE558C" w14:textId="7157EA31" w:rsidR="003648D5" w:rsidRPr="00F94266" w:rsidRDefault="003648D5" w:rsidP="00C003CE">
      <w:pPr>
        <w:pStyle w:val="paragraph"/>
        <w:numPr>
          <w:ilvl w:val="0"/>
          <w:numId w:val="42"/>
        </w:numPr>
        <w:spacing w:before="0" w:beforeAutospacing="0" w:after="0" w:afterAutospacing="0"/>
        <w:ind w:left="825" w:firstLine="0"/>
        <w:textAlignment w:val="baseline"/>
        <w:rPr>
          <w:rFonts w:ascii="Arial" w:hAnsi="Arial" w:cs="Arial"/>
          <w:sz w:val="21"/>
          <w:szCs w:val="21"/>
        </w:rPr>
      </w:pPr>
      <w:r w:rsidRPr="00F94266">
        <w:rPr>
          <w:rStyle w:val="normaltextrun"/>
          <w:rFonts w:ascii="Arial" w:hAnsi="Arial" w:cs="Arial"/>
          <w:sz w:val="21"/>
          <w:szCs w:val="21"/>
        </w:rPr>
        <w:t>Excellent communications skills (written and verbal) and ability to communicate</w:t>
      </w:r>
      <w:r w:rsidR="00C003CE" w:rsidRPr="00F94266">
        <w:rPr>
          <w:rStyle w:val="normaltextrun"/>
          <w:rFonts w:ascii="Arial" w:hAnsi="Arial" w:cs="Arial"/>
          <w:sz w:val="21"/>
          <w:szCs w:val="21"/>
        </w:rPr>
        <w:t xml:space="preserve"> </w:t>
      </w:r>
      <w:r w:rsidRPr="00F94266">
        <w:rPr>
          <w:rStyle w:val="normaltextrun"/>
          <w:rFonts w:ascii="Arial" w:hAnsi="Arial" w:cs="Arial"/>
          <w:sz w:val="21"/>
          <w:szCs w:val="21"/>
        </w:rPr>
        <w:t>technical information to non-technical colleagues</w:t>
      </w:r>
      <w:r w:rsidRPr="00F94266">
        <w:rPr>
          <w:rStyle w:val="eop"/>
          <w:rFonts w:ascii="Arial" w:hAnsi="Arial" w:cs="Arial"/>
          <w:sz w:val="21"/>
          <w:szCs w:val="21"/>
        </w:rPr>
        <w:t> </w:t>
      </w:r>
    </w:p>
    <w:p w14:paraId="5684BE2A" w14:textId="77777777" w:rsidR="003648D5" w:rsidRPr="00F94266" w:rsidRDefault="003648D5" w:rsidP="003648D5">
      <w:pPr>
        <w:pStyle w:val="paragraph"/>
        <w:numPr>
          <w:ilvl w:val="0"/>
          <w:numId w:val="43"/>
        </w:numPr>
        <w:spacing w:before="0" w:beforeAutospacing="0" w:after="0" w:afterAutospacing="0"/>
        <w:ind w:left="825" w:firstLine="0"/>
        <w:textAlignment w:val="baseline"/>
        <w:rPr>
          <w:rFonts w:ascii="Arial" w:hAnsi="Arial" w:cs="Arial"/>
          <w:sz w:val="21"/>
          <w:szCs w:val="21"/>
        </w:rPr>
      </w:pPr>
      <w:r w:rsidRPr="00F94266">
        <w:rPr>
          <w:rStyle w:val="normaltextrun"/>
          <w:rFonts w:ascii="Arial" w:hAnsi="Arial" w:cs="Arial"/>
          <w:sz w:val="21"/>
          <w:szCs w:val="21"/>
        </w:rPr>
        <w:t>Formal people management</w:t>
      </w:r>
      <w:r w:rsidRPr="00F94266">
        <w:rPr>
          <w:rStyle w:val="eop"/>
          <w:rFonts w:ascii="Arial" w:hAnsi="Arial" w:cs="Arial"/>
          <w:sz w:val="21"/>
          <w:szCs w:val="21"/>
        </w:rPr>
        <w:t> </w:t>
      </w:r>
    </w:p>
    <w:p w14:paraId="3D803716" w14:textId="77777777" w:rsidR="003648D5" w:rsidRPr="00F94266" w:rsidRDefault="003648D5" w:rsidP="003648D5">
      <w:pPr>
        <w:pStyle w:val="paragraph"/>
        <w:numPr>
          <w:ilvl w:val="0"/>
          <w:numId w:val="43"/>
        </w:numPr>
        <w:spacing w:before="0" w:beforeAutospacing="0" w:after="0" w:afterAutospacing="0"/>
        <w:ind w:left="825" w:firstLine="0"/>
        <w:textAlignment w:val="baseline"/>
        <w:rPr>
          <w:rFonts w:ascii="Arial" w:hAnsi="Arial" w:cs="Arial"/>
          <w:sz w:val="21"/>
          <w:szCs w:val="21"/>
        </w:rPr>
      </w:pPr>
      <w:r w:rsidRPr="00F94266">
        <w:rPr>
          <w:rStyle w:val="normaltextrun"/>
          <w:rFonts w:ascii="Arial" w:hAnsi="Arial" w:cs="Arial"/>
          <w:sz w:val="21"/>
          <w:szCs w:val="21"/>
        </w:rPr>
        <w:t>Striving for lasting impact</w:t>
      </w:r>
      <w:r w:rsidRPr="00F94266">
        <w:rPr>
          <w:rStyle w:val="eop"/>
          <w:rFonts w:ascii="Arial" w:hAnsi="Arial" w:cs="Arial"/>
          <w:sz w:val="21"/>
          <w:szCs w:val="21"/>
        </w:rPr>
        <w:t> </w:t>
      </w:r>
    </w:p>
    <w:p w14:paraId="7ACE1B0F" w14:textId="77777777" w:rsidR="003648D5" w:rsidRPr="00F94266" w:rsidRDefault="003648D5" w:rsidP="003648D5">
      <w:pPr>
        <w:pStyle w:val="paragraph"/>
        <w:numPr>
          <w:ilvl w:val="0"/>
          <w:numId w:val="44"/>
        </w:numPr>
        <w:spacing w:before="0" w:beforeAutospacing="0" w:after="0" w:afterAutospacing="0"/>
        <w:ind w:left="825" w:firstLine="0"/>
        <w:textAlignment w:val="baseline"/>
        <w:rPr>
          <w:rFonts w:ascii="Arial" w:hAnsi="Arial" w:cs="Arial"/>
          <w:sz w:val="21"/>
          <w:szCs w:val="21"/>
        </w:rPr>
      </w:pPr>
      <w:r w:rsidRPr="00F94266">
        <w:rPr>
          <w:rStyle w:val="normaltextrun"/>
          <w:rFonts w:ascii="Arial" w:hAnsi="Arial" w:cs="Arial"/>
          <w:sz w:val="21"/>
          <w:szCs w:val="21"/>
        </w:rPr>
        <w:t>Being open and accountable</w:t>
      </w:r>
      <w:r w:rsidRPr="00F94266">
        <w:rPr>
          <w:rStyle w:val="eop"/>
          <w:rFonts w:ascii="Arial" w:hAnsi="Arial" w:cs="Arial"/>
          <w:sz w:val="21"/>
          <w:szCs w:val="21"/>
        </w:rPr>
        <w:t> </w:t>
      </w:r>
    </w:p>
    <w:p w14:paraId="4FF10702" w14:textId="77777777" w:rsidR="003648D5" w:rsidRPr="00F94266" w:rsidRDefault="003648D5" w:rsidP="003648D5">
      <w:pPr>
        <w:pStyle w:val="paragraph"/>
        <w:numPr>
          <w:ilvl w:val="0"/>
          <w:numId w:val="44"/>
        </w:numPr>
        <w:spacing w:before="0" w:beforeAutospacing="0" w:after="0" w:afterAutospacing="0"/>
        <w:ind w:left="825" w:firstLine="0"/>
        <w:textAlignment w:val="baseline"/>
        <w:rPr>
          <w:rFonts w:ascii="Arial" w:hAnsi="Arial" w:cs="Arial"/>
          <w:sz w:val="21"/>
          <w:szCs w:val="21"/>
        </w:rPr>
      </w:pPr>
      <w:r w:rsidRPr="00F94266">
        <w:rPr>
          <w:rStyle w:val="normaltextrun"/>
          <w:rFonts w:ascii="Arial" w:hAnsi="Arial" w:cs="Arial"/>
          <w:sz w:val="21"/>
          <w:szCs w:val="21"/>
        </w:rPr>
        <w:t>Working well together</w:t>
      </w:r>
      <w:r w:rsidRPr="00F94266">
        <w:rPr>
          <w:rStyle w:val="eop"/>
          <w:rFonts w:ascii="Arial" w:hAnsi="Arial" w:cs="Arial"/>
          <w:sz w:val="21"/>
          <w:szCs w:val="21"/>
        </w:rPr>
        <w:t> </w:t>
      </w:r>
    </w:p>
    <w:p w14:paraId="6CA6BB9B" w14:textId="77777777" w:rsidR="003648D5" w:rsidRPr="00F94266" w:rsidRDefault="003648D5" w:rsidP="003648D5">
      <w:pPr>
        <w:pStyle w:val="paragraph"/>
        <w:numPr>
          <w:ilvl w:val="0"/>
          <w:numId w:val="44"/>
        </w:numPr>
        <w:spacing w:before="0" w:beforeAutospacing="0" w:after="0" w:afterAutospacing="0"/>
        <w:ind w:left="825" w:firstLine="0"/>
        <w:textAlignment w:val="baseline"/>
        <w:rPr>
          <w:rFonts w:ascii="Arial" w:hAnsi="Arial" w:cs="Arial"/>
          <w:sz w:val="21"/>
          <w:szCs w:val="21"/>
        </w:rPr>
      </w:pPr>
      <w:r w:rsidRPr="00F94266">
        <w:rPr>
          <w:rStyle w:val="normaltextrun"/>
          <w:rFonts w:ascii="Arial" w:hAnsi="Arial" w:cs="Arial"/>
          <w:sz w:val="21"/>
          <w:szCs w:val="21"/>
        </w:rPr>
        <w:t>Inclusive and empowering</w:t>
      </w:r>
      <w:r w:rsidRPr="00F94266">
        <w:rPr>
          <w:rStyle w:val="eop"/>
          <w:rFonts w:ascii="Arial" w:hAnsi="Arial" w:cs="Arial"/>
          <w:sz w:val="21"/>
          <w:szCs w:val="21"/>
        </w:rPr>
        <w:t> </w:t>
      </w:r>
    </w:p>
    <w:p w14:paraId="08564D82" w14:textId="1A7856B5" w:rsidR="0009643D" w:rsidRPr="00F94266" w:rsidRDefault="003648D5" w:rsidP="00C003CE">
      <w:pPr>
        <w:pStyle w:val="paragraph"/>
        <w:numPr>
          <w:ilvl w:val="0"/>
          <w:numId w:val="44"/>
        </w:numPr>
        <w:spacing w:before="0" w:beforeAutospacing="0" w:after="0" w:afterAutospacing="0"/>
        <w:ind w:left="825" w:firstLine="0"/>
        <w:textAlignment w:val="baseline"/>
        <w:rPr>
          <w:rFonts w:ascii="Arial" w:hAnsi="Arial" w:cs="Arial"/>
          <w:sz w:val="21"/>
          <w:szCs w:val="21"/>
        </w:rPr>
      </w:pPr>
      <w:r w:rsidRPr="00F94266">
        <w:rPr>
          <w:rStyle w:val="normaltextrun"/>
          <w:rFonts w:ascii="Arial" w:hAnsi="Arial" w:cs="Arial"/>
          <w:sz w:val="21"/>
          <w:szCs w:val="21"/>
        </w:rPr>
        <w:t>Imparting skills and knowledge</w:t>
      </w:r>
      <w:r w:rsidRPr="00F94266">
        <w:rPr>
          <w:rStyle w:val="eop"/>
          <w:rFonts w:ascii="Arial" w:hAnsi="Arial" w:cs="Arial"/>
          <w:sz w:val="21"/>
          <w:szCs w:val="21"/>
        </w:rPr>
        <w:t> </w:t>
      </w:r>
    </w:p>
    <w:p w14:paraId="619BB83D" w14:textId="77777777" w:rsidR="0009643D" w:rsidRDefault="0009643D" w:rsidP="00102F77">
      <w:pPr>
        <w:rPr>
          <w:rStyle w:val="section"/>
          <w:rFonts w:ascii="Veneer" w:eastAsiaTheme="majorEastAsia" w:hAnsi="Veneer" w:cstheme="majorBidi"/>
          <w:caps/>
          <w:color w:val="0072CE"/>
          <w:sz w:val="40"/>
          <w:szCs w:val="40"/>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lastRenderedPageBreak/>
        <w:t>Plan International’s Values in Practice</w:t>
      </w:r>
    </w:p>
    <w:p w14:paraId="2ABA3A85" w14:textId="77777777" w:rsidR="00C61FC4" w:rsidRPr="00F94266" w:rsidRDefault="00C61FC4" w:rsidP="0085302F">
      <w:pPr>
        <w:pStyle w:val="NoSpacing"/>
        <w:rPr>
          <w:rFonts w:ascii="Arial" w:hAnsi="Arial" w:cs="Arial"/>
          <w:b/>
          <w:sz w:val="21"/>
          <w:szCs w:val="21"/>
        </w:rPr>
      </w:pPr>
      <w:r w:rsidRPr="00F94266">
        <w:rPr>
          <w:rFonts w:ascii="Arial" w:hAnsi="Arial" w:cs="Arial"/>
          <w:b/>
          <w:sz w:val="21"/>
          <w:szCs w:val="21"/>
        </w:rPr>
        <w:t>We are open and accountable</w:t>
      </w:r>
    </w:p>
    <w:p w14:paraId="468FF303" w14:textId="77777777" w:rsidR="0035259C" w:rsidRPr="00F94266" w:rsidRDefault="0035259C" w:rsidP="0085302F">
      <w:pPr>
        <w:pStyle w:val="NoSpacing"/>
        <w:rPr>
          <w:rFonts w:ascii="Arial" w:eastAsia="Times New Roman" w:hAnsi="Arial" w:cs="Arial"/>
          <w:sz w:val="21"/>
          <w:szCs w:val="21"/>
          <w:lang w:val="en-US"/>
        </w:rPr>
      </w:pPr>
      <w:r w:rsidRPr="00F94266">
        <w:rPr>
          <w:rFonts w:ascii="Arial" w:eastAsia="Times New Roman" w:hAnsi="Arial" w:cs="Arial"/>
          <w:sz w:val="21"/>
          <w:szCs w:val="21"/>
          <w:lang w:val="en-US"/>
        </w:rPr>
        <w:t xml:space="preserve">We create a climate of trust inside and outside the organisation by being open, </w:t>
      </w:r>
      <w:proofErr w:type="gramStart"/>
      <w:r w:rsidRPr="00F94266">
        <w:rPr>
          <w:rFonts w:ascii="Arial" w:eastAsia="Times New Roman" w:hAnsi="Arial" w:cs="Arial"/>
          <w:sz w:val="21"/>
          <w:szCs w:val="21"/>
          <w:lang w:val="en-US"/>
        </w:rPr>
        <w:t>honest</w:t>
      </w:r>
      <w:proofErr w:type="gramEnd"/>
      <w:r w:rsidRPr="00F94266">
        <w:rPr>
          <w:rFonts w:ascii="Arial" w:eastAsia="Times New Roman" w:hAnsi="Arial" w:cs="Arial"/>
          <w:sz w:val="21"/>
          <w:szCs w:val="21"/>
          <w:lang w:val="en-US"/>
        </w:rPr>
        <w:t xml:space="preserve"> and transparent. We hold ourselves and others to account for the decisions we make and for our impact on others, while doing what we say we will do.</w:t>
      </w:r>
    </w:p>
    <w:p w14:paraId="1B6AA4B7" w14:textId="77777777" w:rsidR="0035259C" w:rsidRPr="00F94266" w:rsidRDefault="0035259C" w:rsidP="0085302F">
      <w:pPr>
        <w:pStyle w:val="NoSpacing"/>
        <w:rPr>
          <w:rFonts w:ascii="Arial" w:eastAsia="Times New Roman" w:hAnsi="Arial" w:cs="Arial"/>
          <w:color w:val="000000"/>
          <w:sz w:val="21"/>
          <w:szCs w:val="21"/>
          <w:lang w:val="en" w:eastAsia="en-GB"/>
        </w:rPr>
      </w:pPr>
    </w:p>
    <w:p w14:paraId="6FE7125F" w14:textId="77777777" w:rsidR="00C61FC4" w:rsidRPr="00F94266" w:rsidRDefault="00C61FC4" w:rsidP="0085302F">
      <w:pPr>
        <w:pStyle w:val="NoSpacing"/>
        <w:rPr>
          <w:rFonts w:ascii="Arial" w:hAnsi="Arial" w:cs="Arial"/>
          <w:b/>
          <w:sz w:val="21"/>
          <w:szCs w:val="21"/>
        </w:rPr>
      </w:pPr>
      <w:r w:rsidRPr="00F94266">
        <w:rPr>
          <w:rFonts w:ascii="Arial" w:hAnsi="Arial" w:cs="Arial"/>
          <w:b/>
          <w:sz w:val="21"/>
          <w:szCs w:val="21"/>
        </w:rPr>
        <w:t>We strive for lasting impact</w:t>
      </w:r>
    </w:p>
    <w:p w14:paraId="4DD366EE" w14:textId="77777777" w:rsidR="0035259C" w:rsidRPr="00F94266" w:rsidRDefault="0035259C" w:rsidP="0085302F">
      <w:pPr>
        <w:pStyle w:val="NoSpacing"/>
        <w:rPr>
          <w:rFonts w:ascii="Arial" w:eastAsia="Times New Roman" w:hAnsi="Arial" w:cs="Arial"/>
          <w:sz w:val="21"/>
          <w:szCs w:val="21"/>
          <w:lang w:val="en-US"/>
        </w:rPr>
      </w:pPr>
      <w:r w:rsidRPr="00F94266">
        <w:rPr>
          <w:rFonts w:ascii="Arial" w:eastAsia="Times New Roman" w:hAnsi="Arial" w:cs="Arial"/>
          <w:sz w:val="21"/>
          <w:szCs w:val="21"/>
          <w:lang w:val="en-US"/>
        </w:rPr>
        <w:t xml:space="preserve">We strive to achieve significant and lasting impact on the lives of children and young people, and to secure equality for girls. We challenge ourselves to be bold, courageous, responsive, </w:t>
      </w:r>
      <w:proofErr w:type="gramStart"/>
      <w:r w:rsidRPr="00F94266">
        <w:rPr>
          <w:rFonts w:ascii="Arial" w:eastAsia="Times New Roman" w:hAnsi="Arial" w:cs="Arial"/>
          <w:sz w:val="21"/>
          <w:szCs w:val="21"/>
          <w:lang w:val="en-US"/>
        </w:rPr>
        <w:t>focused</w:t>
      </w:r>
      <w:proofErr w:type="gramEnd"/>
      <w:r w:rsidRPr="00F94266">
        <w:rPr>
          <w:rFonts w:ascii="Arial" w:eastAsia="Times New Roman" w:hAnsi="Arial" w:cs="Arial"/>
          <w:sz w:val="21"/>
          <w:szCs w:val="21"/>
          <w:lang w:val="en-US"/>
        </w:rPr>
        <w:t xml:space="preserve"> and innovative.</w:t>
      </w:r>
    </w:p>
    <w:p w14:paraId="4220954C" w14:textId="77777777" w:rsidR="0035259C" w:rsidRPr="00F94266" w:rsidRDefault="0035259C" w:rsidP="0085302F">
      <w:pPr>
        <w:pStyle w:val="NoSpacing"/>
        <w:rPr>
          <w:rFonts w:ascii="Arial" w:eastAsia="Times New Roman" w:hAnsi="Arial" w:cs="Arial"/>
          <w:color w:val="000000"/>
          <w:sz w:val="21"/>
          <w:szCs w:val="21"/>
          <w:lang w:val="en" w:eastAsia="en-GB"/>
        </w:rPr>
      </w:pPr>
    </w:p>
    <w:p w14:paraId="47A996FB" w14:textId="77777777" w:rsidR="00C61FC4" w:rsidRPr="00F94266" w:rsidRDefault="00C61FC4" w:rsidP="0085302F">
      <w:pPr>
        <w:pStyle w:val="NoSpacing"/>
        <w:rPr>
          <w:rFonts w:ascii="Arial" w:hAnsi="Arial" w:cs="Arial"/>
          <w:b/>
          <w:sz w:val="21"/>
          <w:szCs w:val="21"/>
        </w:rPr>
      </w:pPr>
      <w:r w:rsidRPr="00F94266">
        <w:rPr>
          <w:rFonts w:ascii="Arial" w:hAnsi="Arial" w:cs="Arial"/>
          <w:b/>
          <w:sz w:val="21"/>
          <w:szCs w:val="21"/>
        </w:rPr>
        <w:t>We work well together</w:t>
      </w:r>
    </w:p>
    <w:p w14:paraId="3556252B" w14:textId="77777777" w:rsidR="0035259C" w:rsidRPr="00F94266" w:rsidRDefault="0035259C" w:rsidP="0085302F">
      <w:pPr>
        <w:pStyle w:val="NoSpacing"/>
        <w:rPr>
          <w:rFonts w:ascii="Arial" w:eastAsia="Times New Roman" w:hAnsi="Arial" w:cs="Arial"/>
          <w:sz w:val="21"/>
          <w:szCs w:val="21"/>
          <w:lang w:val="en-US"/>
        </w:rPr>
      </w:pPr>
      <w:r w:rsidRPr="00F94266">
        <w:rPr>
          <w:rFonts w:ascii="Arial" w:eastAsia="Times New Roman" w:hAnsi="Arial" w:cs="Arial"/>
          <w:sz w:val="21"/>
          <w:szCs w:val="21"/>
          <w:lang w:val="en-US"/>
        </w:rPr>
        <w:t xml:space="preserve">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w:t>
      </w:r>
      <w:proofErr w:type="gramStart"/>
      <w:r w:rsidRPr="00F94266">
        <w:rPr>
          <w:rFonts w:ascii="Arial" w:eastAsia="Times New Roman" w:hAnsi="Arial" w:cs="Arial"/>
          <w:sz w:val="21"/>
          <w:szCs w:val="21"/>
          <w:lang w:val="en-US"/>
        </w:rPr>
        <w:t>communities</w:t>
      </w:r>
      <w:proofErr w:type="gramEnd"/>
      <w:r w:rsidRPr="00F94266">
        <w:rPr>
          <w:rFonts w:ascii="Arial" w:eastAsia="Times New Roman" w:hAnsi="Arial" w:cs="Arial"/>
          <w:sz w:val="21"/>
          <w:szCs w:val="21"/>
          <w:lang w:val="en-US"/>
        </w:rPr>
        <w:t xml:space="preserve"> and our partners.</w:t>
      </w:r>
    </w:p>
    <w:p w14:paraId="0A855CA7" w14:textId="77777777" w:rsidR="00C61FC4" w:rsidRPr="00F94266" w:rsidRDefault="00C61FC4" w:rsidP="0085302F">
      <w:pPr>
        <w:pStyle w:val="NoSpacing"/>
        <w:rPr>
          <w:rFonts w:ascii="Arial" w:eastAsia="Times New Roman" w:hAnsi="Arial" w:cs="Arial"/>
          <w:sz w:val="21"/>
          <w:szCs w:val="21"/>
          <w:lang w:val="en-US"/>
        </w:rPr>
      </w:pPr>
    </w:p>
    <w:p w14:paraId="3940283E" w14:textId="77777777" w:rsidR="00C61FC4" w:rsidRPr="00F94266" w:rsidRDefault="00C61FC4" w:rsidP="0085302F">
      <w:pPr>
        <w:pStyle w:val="NoSpacing"/>
        <w:rPr>
          <w:rFonts w:ascii="Arial" w:eastAsia="Times New Roman" w:hAnsi="Arial" w:cs="Arial"/>
          <w:b/>
          <w:sz w:val="21"/>
          <w:szCs w:val="21"/>
          <w:lang w:val="en-US"/>
        </w:rPr>
      </w:pPr>
      <w:r w:rsidRPr="00F94266">
        <w:rPr>
          <w:rFonts w:ascii="Arial" w:eastAsia="Times New Roman" w:hAnsi="Arial" w:cs="Arial"/>
          <w:b/>
          <w:sz w:val="21"/>
          <w:szCs w:val="21"/>
          <w:lang w:val="en-US"/>
        </w:rPr>
        <w:t>We are inclusive and empowering</w:t>
      </w:r>
    </w:p>
    <w:p w14:paraId="7B12D4E2" w14:textId="77777777" w:rsidR="0035259C" w:rsidRPr="00F94266" w:rsidRDefault="0035259C" w:rsidP="0085302F">
      <w:pPr>
        <w:pStyle w:val="NoSpacing"/>
        <w:rPr>
          <w:rFonts w:ascii="Arial" w:eastAsia="Times New Roman" w:hAnsi="Arial" w:cs="Arial"/>
          <w:sz w:val="21"/>
          <w:szCs w:val="21"/>
          <w:lang w:val="en-US"/>
        </w:rPr>
      </w:pPr>
      <w:r w:rsidRPr="00F94266">
        <w:rPr>
          <w:rFonts w:ascii="Arial" w:eastAsia="Times New Roman" w:hAnsi="Arial" w:cs="Arial"/>
          <w:sz w:val="21"/>
          <w:szCs w:val="21"/>
          <w:lang w:val="en-US"/>
        </w:rPr>
        <w:t xml:space="preserve">We respect all people, appreciate differences and challenge inequality in our </w:t>
      </w:r>
      <w:proofErr w:type="spellStart"/>
      <w:r w:rsidRPr="00F94266">
        <w:rPr>
          <w:rFonts w:ascii="Arial" w:eastAsia="Times New Roman" w:hAnsi="Arial" w:cs="Arial"/>
          <w:sz w:val="21"/>
          <w:szCs w:val="21"/>
          <w:lang w:val="en-US"/>
        </w:rPr>
        <w:t>programmes</w:t>
      </w:r>
      <w:proofErr w:type="spellEnd"/>
      <w:r w:rsidRPr="00F94266">
        <w:rPr>
          <w:rFonts w:ascii="Arial" w:eastAsia="Times New Roman" w:hAnsi="Arial" w:cs="Arial"/>
          <w:sz w:val="21"/>
          <w:szCs w:val="21"/>
          <w:lang w:val="en-US"/>
        </w:rPr>
        <w:t xml:space="preserve"> and our workplace. We support children, </w:t>
      </w:r>
      <w:proofErr w:type="gramStart"/>
      <w:r w:rsidRPr="00F94266">
        <w:rPr>
          <w:rFonts w:ascii="Arial" w:eastAsia="Times New Roman" w:hAnsi="Arial" w:cs="Arial"/>
          <w:sz w:val="21"/>
          <w:szCs w:val="21"/>
          <w:lang w:val="en-US"/>
        </w:rPr>
        <w:t>girls</w:t>
      </w:r>
      <w:proofErr w:type="gramEnd"/>
      <w:r w:rsidRPr="00F94266">
        <w:rPr>
          <w:rFonts w:ascii="Arial" w:eastAsia="Times New Roman" w:hAnsi="Arial" w:cs="Arial"/>
          <w:sz w:val="21"/>
          <w:szCs w:val="21"/>
          <w:lang w:val="en-US"/>
        </w:rPr>
        <w:t xml:space="preserve">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464F2F6" w14:textId="5A8B4984" w:rsidR="006E149C" w:rsidRPr="00F94266" w:rsidRDefault="00F94266" w:rsidP="006E149C">
      <w:pPr>
        <w:rPr>
          <w:rFonts w:ascii="Arial" w:hAnsi="Arial" w:cs="Arial"/>
          <w:color w:val="auto"/>
          <w:sz w:val="21"/>
          <w:szCs w:val="21"/>
        </w:rPr>
      </w:pPr>
      <w:r w:rsidRPr="00F94266">
        <w:rPr>
          <w:rFonts w:ascii="Arial" w:hAnsi="Arial" w:cs="Arial"/>
          <w:color w:val="auto"/>
          <w:sz w:val="21"/>
          <w:szCs w:val="21"/>
        </w:rPr>
        <w:t xml:space="preserve">Typical Office Environment </w:t>
      </w: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270B941E" w14:textId="77777777" w:rsidR="009C7F2C" w:rsidRPr="00F94266" w:rsidRDefault="009C7F2C" w:rsidP="009C7F2C">
      <w:pPr>
        <w:pStyle w:val="NormalWeb"/>
        <w:rPr>
          <w:rFonts w:ascii="Arial" w:hAnsi="Arial" w:cs="Arial"/>
          <w:sz w:val="21"/>
          <w:szCs w:val="21"/>
        </w:rPr>
      </w:pPr>
      <w:r w:rsidRPr="00F94266">
        <w:rPr>
          <w:rFonts w:ascii="Arial" w:hAnsi="Arial" w:cs="Arial"/>
          <w:sz w:val="21"/>
          <w:szCs w:val="21"/>
        </w:rPr>
        <w:t xml:space="preserve">Low contact: No contact or very low frequency of interaction </w:t>
      </w:r>
    </w:p>
    <w:p w14:paraId="1F18C76D" w14:textId="2B130FAE" w:rsidR="009C7F2C" w:rsidRPr="0085302F" w:rsidRDefault="009C7F2C" w:rsidP="009C7F2C">
      <w:pPr>
        <w:pStyle w:val="NormalWeb"/>
        <w:rPr>
          <w:rFonts w:ascii="Arial" w:hAnsi="Arial" w:cs="Arial"/>
          <w:sz w:val="22"/>
          <w:szCs w:val="22"/>
        </w:rPr>
      </w:pPr>
      <w:r w:rsidRPr="0085302F">
        <w:rPr>
          <w:rFonts w:ascii="Arial" w:hAnsi="Arial" w:cs="Arial"/>
          <w:sz w:val="22"/>
          <w:szCs w:val="22"/>
        </w:rPr>
        <w:t xml:space="preserve"> </w:t>
      </w:r>
    </w:p>
    <w:p w14:paraId="14A770DA" w14:textId="581C203C" w:rsidR="00833E0E" w:rsidRDefault="00833E0E" w:rsidP="00C4008C"/>
    <w:p w14:paraId="5B83E9EE" w14:textId="77777777" w:rsidR="00833E0E" w:rsidRPr="00833E0E" w:rsidRDefault="00833E0E" w:rsidP="00833E0E"/>
    <w:p w14:paraId="44741A4F" w14:textId="77777777" w:rsidR="00833E0E" w:rsidRPr="00833E0E" w:rsidRDefault="00833E0E" w:rsidP="00833E0E"/>
    <w:p w14:paraId="78016BE8" w14:textId="77777777" w:rsidR="00833E0E" w:rsidRPr="00833E0E" w:rsidRDefault="00833E0E" w:rsidP="00833E0E"/>
    <w:p w14:paraId="2CD5DBFC" w14:textId="77777777" w:rsidR="00833E0E" w:rsidRPr="00833E0E" w:rsidRDefault="00833E0E" w:rsidP="00833E0E"/>
    <w:p w14:paraId="797919C0" w14:textId="77777777" w:rsidR="00833E0E" w:rsidRPr="00833E0E" w:rsidRDefault="00833E0E" w:rsidP="00833E0E"/>
    <w:p w14:paraId="1773DF03" w14:textId="7777777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7597" w14:textId="77777777" w:rsidR="00BB65A9" w:rsidRDefault="00BB65A9" w:rsidP="001A5060">
      <w:pPr>
        <w:spacing w:after="0"/>
      </w:pPr>
      <w:r>
        <w:separator/>
      </w:r>
    </w:p>
  </w:endnote>
  <w:endnote w:type="continuationSeparator" w:id="0">
    <w:p w14:paraId="3A42FE18" w14:textId="77777777" w:rsidR="00BB65A9" w:rsidRDefault="00BB65A9"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860635"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85302F">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D3DB" w14:textId="77777777" w:rsidR="00BB65A9" w:rsidRDefault="00BB65A9" w:rsidP="00AD5F3A">
      <w:pPr>
        <w:pBdr>
          <w:between w:val="single" w:sz="4" w:space="1" w:color="EE52A4" w:themeColor="accent1" w:themeTint="99"/>
        </w:pBdr>
        <w:spacing w:after="0"/>
      </w:pPr>
    </w:p>
    <w:p w14:paraId="265F5732" w14:textId="77777777" w:rsidR="00BB65A9" w:rsidRDefault="00BB65A9" w:rsidP="00AD5F3A">
      <w:pPr>
        <w:pBdr>
          <w:between w:val="single" w:sz="4" w:space="1" w:color="EE52A4" w:themeColor="accent1" w:themeTint="99"/>
        </w:pBdr>
        <w:spacing w:after="0"/>
      </w:pPr>
    </w:p>
  </w:footnote>
  <w:footnote w:type="continuationSeparator" w:id="0">
    <w:p w14:paraId="603605F6" w14:textId="77777777" w:rsidR="00BB65A9" w:rsidRDefault="00BB65A9"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363F18"/>
    <w:multiLevelType w:val="multilevel"/>
    <w:tmpl w:val="96C21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3E5ED3"/>
    <w:multiLevelType w:val="multilevel"/>
    <w:tmpl w:val="1A0E0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1F3F26"/>
    <w:multiLevelType w:val="multilevel"/>
    <w:tmpl w:val="9D86B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92B14B9"/>
    <w:multiLevelType w:val="multilevel"/>
    <w:tmpl w:val="5D145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B1205"/>
    <w:multiLevelType w:val="multilevel"/>
    <w:tmpl w:val="07A46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52385"/>
    <w:multiLevelType w:val="multilevel"/>
    <w:tmpl w:val="9954C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0607B2"/>
    <w:multiLevelType w:val="hybridMultilevel"/>
    <w:tmpl w:val="C842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6"/>
  </w:num>
  <w:num w:numId="3">
    <w:abstractNumId w:val="21"/>
  </w:num>
  <w:num w:numId="4">
    <w:abstractNumId w:val="11"/>
  </w:num>
  <w:num w:numId="5">
    <w:abstractNumId w:val="24"/>
  </w:num>
  <w:num w:numId="6">
    <w:abstractNumId w:val="19"/>
  </w:num>
  <w:num w:numId="7">
    <w:abstractNumId w:val="17"/>
  </w:num>
  <w:num w:numId="8">
    <w:abstractNumId w:val="38"/>
  </w:num>
  <w:num w:numId="9">
    <w:abstractNumId w:val="5"/>
  </w:num>
  <w:num w:numId="10">
    <w:abstractNumId w:val="0"/>
  </w:num>
  <w:num w:numId="11">
    <w:abstractNumId w:val="32"/>
  </w:num>
  <w:num w:numId="12">
    <w:abstractNumId w:val="12"/>
  </w:num>
  <w:num w:numId="13">
    <w:abstractNumId w:val="16"/>
  </w:num>
  <w:num w:numId="14">
    <w:abstractNumId w:val="31"/>
  </w:num>
  <w:num w:numId="15">
    <w:abstractNumId w:val="37"/>
  </w:num>
  <w:num w:numId="16">
    <w:abstractNumId w:val="23"/>
  </w:num>
  <w:num w:numId="17">
    <w:abstractNumId w:val="34"/>
  </w:num>
  <w:num w:numId="18">
    <w:abstractNumId w:val="27"/>
  </w:num>
  <w:num w:numId="19">
    <w:abstractNumId w:val="20"/>
  </w:num>
  <w:num w:numId="20">
    <w:abstractNumId w:val="7"/>
  </w:num>
  <w:num w:numId="21">
    <w:abstractNumId w:val="33"/>
  </w:num>
  <w:num w:numId="22">
    <w:abstractNumId w:val="18"/>
  </w:num>
  <w:num w:numId="23">
    <w:abstractNumId w:val="30"/>
  </w:num>
  <w:num w:numId="24">
    <w:abstractNumId w:val="28"/>
  </w:num>
  <w:num w:numId="25">
    <w:abstractNumId w:val="41"/>
  </w:num>
  <w:num w:numId="26">
    <w:abstractNumId w:val="22"/>
  </w:num>
  <w:num w:numId="27">
    <w:abstractNumId w:val="18"/>
  </w:num>
  <w:num w:numId="28">
    <w:abstractNumId w:val="10"/>
  </w:num>
  <w:num w:numId="29">
    <w:abstractNumId w:val="3"/>
  </w:num>
  <w:num w:numId="30">
    <w:abstractNumId w:val="40"/>
  </w:num>
  <w:num w:numId="31">
    <w:abstractNumId w:val="2"/>
  </w:num>
  <w:num w:numId="32">
    <w:abstractNumId w:val="26"/>
  </w:num>
  <w:num w:numId="33">
    <w:abstractNumId w:val="39"/>
  </w:num>
  <w:num w:numId="34">
    <w:abstractNumId w:val="35"/>
  </w:num>
  <w:num w:numId="35">
    <w:abstractNumId w:val="5"/>
  </w:num>
  <w:num w:numId="36">
    <w:abstractNumId w:val="8"/>
  </w:num>
  <w:num w:numId="37">
    <w:abstractNumId w:val="4"/>
  </w:num>
  <w:num w:numId="38">
    <w:abstractNumId w:val="5"/>
  </w:num>
  <w:num w:numId="39">
    <w:abstractNumId w:val="1"/>
  </w:num>
  <w:num w:numId="40">
    <w:abstractNumId w:val="9"/>
  </w:num>
  <w:num w:numId="41">
    <w:abstractNumId w:val="13"/>
  </w:num>
  <w:num w:numId="42">
    <w:abstractNumId w:val="6"/>
  </w:num>
  <w:num w:numId="43">
    <w:abstractNumId w:val="15"/>
  </w:num>
  <w:num w:numId="44">
    <w:abstractNumId w:val="14"/>
  </w:num>
  <w:num w:numId="45">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C5FD8"/>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92C48"/>
    <w:rsid w:val="001A2D1B"/>
    <w:rsid w:val="001A4272"/>
    <w:rsid w:val="001A5060"/>
    <w:rsid w:val="001A5402"/>
    <w:rsid w:val="001B4326"/>
    <w:rsid w:val="001C2F04"/>
    <w:rsid w:val="001C3EAC"/>
    <w:rsid w:val="001D2669"/>
    <w:rsid w:val="001D453F"/>
    <w:rsid w:val="001D5ED8"/>
    <w:rsid w:val="001E12C4"/>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99E"/>
    <w:rsid w:val="002C0AFD"/>
    <w:rsid w:val="002C0BBA"/>
    <w:rsid w:val="002C194B"/>
    <w:rsid w:val="002C290D"/>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59C"/>
    <w:rsid w:val="00352EFB"/>
    <w:rsid w:val="00356643"/>
    <w:rsid w:val="003574FA"/>
    <w:rsid w:val="003626A9"/>
    <w:rsid w:val="003648D5"/>
    <w:rsid w:val="00371E51"/>
    <w:rsid w:val="003740CE"/>
    <w:rsid w:val="003A0C0F"/>
    <w:rsid w:val="003A2DBF"/>
    <w:rsid w:val="003A3C8A"/>
    <w:rsid w:val="003A50AD"/>
    <w:rsid w:val="003A5E79"/>
    <w:rsid w:val="003B41A2"/>
    <w:rsid w:val="003B751F"/>
    <w:rsid w:val="003D699F"/>
    <w:rsid w:val="003D777D"/>
    <w:rsid w:val="003E7CB1"/>
    <w:rsid w:val="003F0152"/>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41E9"/>
    <w:rsid w:val="00495723"/>
    <w:rsid w:val="004A0F15"/>
    <w:rsid w:val="004A4C26"/>
    <w:rsid w:val="004A4CCC"/>
    <w:rsid w:val="004B1D6D"/>
    <w:rsid w:val="004B5754"/>
    <w:rsid w:val="004E401D"/>
    <w:rsid w:val="004F4B5D"/>
    <w:rsid w:val="00501AC9"/>
    <w:rsid w:val="00506F33"/>
    <w:rsid w:val="00516AFE"/>
    <w:rsid w:val="00524108"/>
    <w:rsid w:val="00526221"/>
    <w:rsid w:val="00531ECF"/>
    <w:rsid w:val="00536511"/>
    <w:rsid w:val="0054249A"/>
    <w:rsid w:val="00544E26"/>
    <w:rsid w:val="00552A25"/>
    <w:rsid w:val="0055717C"/>
    <w:rsid w:val="00564B1C"/>
    <w:rsid w:val="0057226B"/>
    <w:rsid w:val="0057369F"/>
    <w:rsid w:val="00580FBF"/>
    <w:rsid w:val="00581B8D"/>
    <w:rsid w:val="00585112"/>
    <w:rsid w:val="00585F26"/>
    <w:rsid w:val="005876B9"/>
    <w:rsid w:val="005931E1"/>
    <w:rsid w:val="005A6882"/>
    <w:rsid w:val="005C2468"/>
    <w:rsid w:val="005C30C6"/>
    <w:rsid w:val="005C5A9B"/>
    <w:rsid w:val="005D0531"/>
    <w:rsid w:val="005D7A5A"/>
    <w:rsid w:val="005E02D3"/>
    <w:rsid w:val="005E1ADE"/>
    <w:rsid w:val="005E239F"/>
    <w:rsid w:val="005E66ED"/>
    <w:rsid w:val="005F0501"/>
    <w:rsid w:val="005F7961"/>
    <w:rsid w:val="00615D29"/>
    <w:rsid w:val="006208A8"/>
    <w:rsid w:val="00624C5F"/>
    <w:rsid w:val="00633A43"/>
    <w:rsid w:val="00635B2B"/>
    <w:rsid w:val="006419D0"/>
    <w:rsid w:val="00650267"/>
    <w:rsid w:val="0066749A"/>
    <w:rsid w:val="0068509D"/>
    <w:rsid w:val="00692B45"/>
    <w:rsid w:val="00693785"/>
    <w:rsid w:val="00694FE8"/>
    <w:rsid w:val="006A283D"/>
    <w:rsid w:val="006A57BC"/>
    <w:rsid w:val="006B381F"/>
    <w:rsid w:val="006B3EE3"/>
    <w:rsid w:val="006C01A0"/>
    <w:rsid w:val="006C0A6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7FB2"/>
    <w:rsid w:val="007437CC"/>
    <w:rsid w:val="00750D36"/>
    <w:rsid w:val="007527C2"/>
    <w:rsid w:val="007675F8"/>
    <w:rsid w:val="0078678D"/>
    <w:rsid w:val="00792E3F"/>
    <w:rsid w:val="007973F3"/>
    <w:rsid w:val="007A560C"/>
    <w:rsid w:val="007A79CA"/>
    <w:rsid w:val="007B3210"/>
    <w:rsid w:val="007B3241"/>
    <w:rsid w:val="007B3A02"/>
    <w:rsid w:val="007B52AA"/>
    <w:rsid w:val="007C0828"/>
    <w:rsid w:val="007C0A0D"/>
    <w:rsid w:val="007E2779"/>
    <w:rsid w:val="007E587E"/>
    <w:rsid w:val="007F35B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5302F"/>
    <w:rsid w:val="00860635"/>
    <w:rsid w:val="008614B5"/>
    <w:rsid w:val="008711BC"/>
    <w:rsid w:val="008751A2"/>
    <w:rsid w:val="008757C4"/>
    <w:rsid w:val="00877ABF"/>
    <w:rsid w:val="00880543"/>
    <w:rsid w:val="008861BA"/>
    <w:rsid w:val="00886800"/>
    <w:rsid w:val="0089352A"/>
    <w:rsid w:val="00897B89"/>
    <w:rsid w:val="008A17D8"/>
    <w:rsid w:val="008A4B01"/>
    <w:rsid w:val="008B1E08"/>
    <w:rsid w:val="008B7741"/>
    <w:rsid w:val="008C1638"/>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1E17"/>
    <w:rsid w:val="00A6548C"/>
    <w:rsid w:val="00A811F8"/>
    <w:rsid w:val="00AA28CE"/>
    <w:rsid w:val="00AB7EED"/>
    <w:rsid w:val="00AC0997"/>
    <w:rsid w:val="00AC6C42"/>
    <w:rsid w:val="00AC7B2E"/>
    <w:rsid w:val="00AD5F3A"/>
    <w:rsid w:val="00AE4A13"/>
    <w:rsid w:val="00AF0425"/>
    <w:rsid w:val="00B125F5"/>
    <w:rsid w:val="00B17DD2"/>
    <w:rsid w:val="00B22EFE"/>
    <w:rsid w:val="00B279D6"/>
    <w:rsid w:val="00B33A75"/>
    <w:rsid w:val="00B36089"/>
    <w:rsid w:val="00B531EF"/>
    <w:rsid w:val="00B5336B"/>
    <w:rsid w:val="00B541B1"/>
    <w:rsid w:val="00B552DE"/>
    <w:rsid w:val="00B6140F"/>
    <w:rsid w:val="00B635ED"/>
    <w:rsid w:val="00B70AC9"/>
    <w:rsid w:val="00B72B94"/>
    <w:rsid w:val="00B73293"/>
    <w:rsid w:val="00B77164"/>
    <w:rsid w:val="00B81B53"/>
    <w:rsid w:val="00B84F09"/>
    <w:rsid w:val="00B93154"/>
    <w:rsid w:val="00B94DE2"/>
    <w:rsid w:val="00BA4A25"/>
    <w:rsid w:val="00BB65A9"/>
    <w:rsid w:val="00BD1680"/>
    <w:rsid w:val="00BD4944"/>
    <w:rsid w:val="00BE324C"/>
    <w:rsid w:val="00BE3425"/>
    <w:rsid w:val="00BE5F17"/>
    <w:rsid w:val="00BF353D"/>
    <w:rsid w:val="00BF50E0"/>
    <w:rsid w:val="00BF6659"/>
    <w:rsid w:val="00C003CE"/>
    <w:rsid w:val="00C00918"/>
    <w:rsid w:val="00C1596F"/>
    <w:rsid w:val="00C170A7"/>
    <w:rsid w:val="00C375FF"/>
    <w:rsid w:val="00C4008C"/>
    <w:rsid w:val="00C426E3"/>
    <w:rsid w:val="00C44312"/>
    <w:rsid w:val="00C503B6"/>
    <w:rsid w:val="00C50B4E"/>
    <w:rsid w:val="00C60092"/>
    <w:rsid w:val="00C616CF"/>
    <w:rsid w:val="00C61FC4"/>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5286B"/>
    <w:rsid w:val="00E63589"/>
    <w:rsid w:val="00E6399F"/>
    <w:rsid w:val="00E65292"/>
    <w:rsid w:val="00E66D58"/>
    <w:rsid w:val="00E721C0"/>
    <w:rsid w:val="00E73EBB"/>
    <w:rsid w:val="00E831C1"/>
    <w:rsid w:val="00E90C80"/>
    <w:rsid w:val="00EA4BC8"/>
    <w:rsid w:val="00EC66E1"/>
    <w:rsid w:val="00EE1C35"/>
    <w:rsid w:val="00EE2497"/>
    <w:rsid w:val="00EE4661"/>
    <w:rsid w:val="00EE4F7B"/>
    <w:rsid w:val="00EE63A0"/>
    <w:rsid w:val="00EF2CF3"/>
    <w:rsid w:val="00EF3F57"/>
    <w:rsid w:val="00EF4D84"/>
    <w:rsid w:val="00EF5042"/>
    <w:rsid w:val="00EF690C"/>
    <w:rsid w:val="00F209A0"/>
    <w:rsid w:val="00F307A8"/>
    <w:rsid w:val="00F400E6"/>
    <w:rsid w:val="00F4478F"/>
    <w:rsid w:val="00F46250"/>
    <w:rsid w:val="00F47A6B"/>
    <w:rsid w:val="00F503F2"/>
    <w:rsid w:val="00F53773"/>
    <w:rsid w:val="00F54CC6"/>
    <w:rsid w:val="00F55ECC"/>
    <w:rsid w:val="00F64F2B"/>
    <w:rsid w:val="00F716A4"/>
    <w:rsid w:val="00F750D9"/>
    <w:rsid w:val="00F763FE"/>
    <w:rsid w:val="00F809FD"/>
    <w:rsid w:val="00F91795"/>
    <w:rsid w:val="00F94266"/>
    <w:rsid w:val="00F94560"/>
    <w:rsid w:val="00F94EC1"/>
    <w:rsid w:val="00F97E2F"/>
    <w:rsid w:val="00FA0661"/>
    <w:rsid w:val="00FA39C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paragraph">
    <w:name w:val="paragraph"/>
    <w:basedOn w:val="Normal"/>
    <w:rsid w:val="003648D5"/>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3648D5"/>
  </w:style>
  <w:style w:type="character" w:customStyle="1" w:styleId="eop">
    <w:name w:val="eop"/>
    <w:basedOn w:val="DefaultParagraphFont"/>
    <w:rsid w:val="0036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36317841">
      <w:bodyDiv w:val="1"/>
      <w:marLeft w:val="0"/>
      <w:marRight w:val="0"/>
      <w:marTop w:val="0"/>
      <w:marBottom w:val="0"/>
      <w:divBdr>
        <w:top w:val="none" w:sz="0" w:space="0" w:color="auto"/>
        <w:left w:val="none" w:sz="0" w:space="0" w:color="auto"/>
        <w:bottom w:val="none" w:sz="0" w:space="0" w:color="auto"/>
        <w:right w:val="none" w:sz="0" w:space="0" w:color="auto"/>
      </w:divBdr>
      <w:divsChild>
        <w:div w:id="1341158857">
          <w:marLeft w:val="0"/>
          <w:marRight w:val="0"/>
          <w:marTop w:val="0"/>
          <w:marBottom w:val="0"/>
          <w:divBdr>
            <w:top w:val="none" w:sz="0" w:space="0" w:color="auto"/>
            <w:left w:val="none" w:sz="0" w:space="0" w:color="auto"/>
            <w:bottom w:val="none" w:sz="0" w:space="0" w:color="auto"/>
            <w:right w:val="none" w:sz="0" w:space="0" w:color="auto"/>
          </w:divBdr>
        </w:div>
        <w:div w:id="1516110876">
          <w:marLeft w:val="0"/>
          <w:marRight w:val="0"/>
          <w:marTop w:val="0"/>
          <w:marBottom w:val="0"/>
          <w:divBdr>
            <w:top w:val="none" w:sz="0" w:space="0" w:color="auto"/>
            <w:left w:val="none" w:sz="0" w:space="0" w:color="auto"/>
            <w:bottom w:val="none" w:sz="0" w:space="0" w:color="auto"/>
            <w:right w:val="none" w:sz="0" w:space="0" w:color="auto"/>
          </w:divBdr>
        </w:div>
        <w:div w:id="2134400230">
          <w:marLeft w:val="0"/>
          <w:marRight w:val="0"/>
          <w:marTop w:val="0"/>
          <w:marBottom w:val="0"/>
          <w:divBdr>
            <w:top w:val="none" w:sz="0" w:space="0" w:color="auto"/>
            <w:left w:val="none" w:sz="0" w:space="0" w:color="auto"/>
            <w:bottom w:val="none" w:sz="0" w:space="0" w:color="auto"/>
            <w:right w:val="none" w:sz="0" w:space="0" w:color="auto"/>
          </w:divBdr>
        </w:div>
        <w:div w:id="632101015">
          <w:marLeft w:val="0"/>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08610985">
      <w:bodyDiv w:val="1"/>
      <w:marLeft w:val="0"/>
      <w:marRight w:val="0"/>
      <w:marTop w:val="0"/>
      <w:marBottom w:val="0"/>
      <w:divBdr>
        <w:top w:val="none" w:sz="0" w:space="0" w:color="auto"/>
        <w:left w:val="none" w:sz="0" w:space="0" w:color="auto"/>
        <w:bottom w:val="none" w:sz="0" w:space="0" w:color="auto"/>
        <w:right w:val="none" w:sz="0" w:space="0" w:color="auto"/>
      </w:divBdr>
      <w:divsChild>
        <w:div w:id="506989661">
          <w:marLeft w:val="0"/>
          <w:marRight w:val="0"/>
          <w:marTop w:val="0"/>
          <w:marBottom w:val="0"/>
          <w:divBdr>
            <w:top w:val="none" w:sz="0" w:space="0" w:color="auto"/>
            <w:left w:val="none" w:sz="0" w:space="0" w:color="auto"/>
            <w:bottom w:val="none" w:sz="0" w:space="0" w:color="auto"/>
            <w:right w:val="none" w:sz="0" w:space="0" w:color="auto"/>
          </w:divBdr>
        </w:div>
        <w:div w:id="1320184496">
          <w:marLeft w:val="0"/>
          <w:marRight w:val="0"/>
          <w:marTop w:val="0"/>
          <w:marBottom w:val="0"/>
          <w:divBdr>
            <w:top w:val="none" w:sz="0" w:space="0" w:color="auto"/>
            <w:left w:val="none" w:sz="0" w:space="0" w:color="auto"/>
            <w:bottom w:val="none" w:sz="0" w:space="0" w:color="auto"/>
            <w:right w:val="none" w:sz="0" w:space="0" w:color="auto"/>
          </w:divBdr>
        </w:div>
        <w:div w:id="390077194">
          <w:marLeft w:val="0"/>
          <w:marRight w:val="0"/>
          <w:marTop w:val="0"/>
          <w:marBottom w:val="0"/>
          <w:divBdr>
            <w:top w:val="none" w:sz="0" w:space="0" w:color="auto"/>
            <w:left w:val="none" w:sz="0" w:space="0" w:color="auto"/>
            <w:bottom w:val="none" w:sz="0" w:space="0" w:color="auto"/>
            <w:right w:val="none" w:sz="0" w:space="0" w:color="auto"/>
          </w:divBdr>
        </w:div>
        <w:div w:id="1775128590">
          <w:marLeft w:val="0"/>
          <w:marRight w:val="0"/>
          <w:marTop w:val="0"/>
          <w:marBottom w:val="0"/>
          <w:divBdr>
            <w:top w:val="none" w:sz="0" w:space="0" w:color="auto"/>
            <w:left w:val="none" w:sz="0" w:space="0" w:color="auto"/>
            <w:bottom w:val="none" w:sz="0" w:space="0" w:color="auto"/>
            <w:right w:val="none" w:sz="0" w:space="0" w:color="auto"/>
          </w:divBdr>
        </w:div>
        <w:div w:id="1477648442">
          <w:marLeft w:val="0"/>
          <w:marRight w:val="0"/>
          <w:marTop w:val="0"/>
          <w:marBottom w:val="0"/>
          <w:divBdr>
            <w:top w:val="none" w:sz="0" w:space="0" w:color="auto"/>
            <w:left w:val="none" w:sz="0" w:space="0" w:color="auto"/>
            <w:bottom w:val="none" w:sz="0" w:space="0" w:color="auto"/>
            <w:right w:val="none" w:sz="0" w:space="0" w:color="auto"/>
          </w:divBdr>
        </w:div>
        <w:div w:id="1914241161">
          <w:marLeft w:val="0"/>
          <w:marRight w:val="0"/>
          <w:marTop w:val="0"/>
          <w:marBottom w:val="0"/>
          <w:divBdr>
            <w:top w:val="none" w:sz="0" w:space="0" w:color="auto"/>
            <w:left w:val="none" w:sz="0" w:space="0" w:color="auto"/>
            <w:bottom w:val="none" w:sz="0" w:space="0" w:color="auto"/>
            <w:right w:val="none" w:sz="0" w:space="0" w:color="auto"/>
          </w:divBdr>
        </w:div>
        <w:div w:id="99952319">
          <w:marLeft w:val="0"/>
          <w:marRight w:val="0"/>
          <w:marTop w:val="0"/>
          <w:marBottom w:val="0"/>
          <w:divBdr>
            <w:top w:val="none" w:sz="0" w:space="0" w:color="auto"/>
            <w:left w:val="none" w:sz="0" w:space="0" w:color="auto"/>
            <w:bottom w:val="none" w:sz="0" w:space="0" w:color="auto"/>
            <w:right w:val="none" w:sz="0" w:space="0" w:color="auto"/>
          </w:divBdr>
        </w:div>
        <w:div w:id="2016227984">
          <w:marLeft w:val="0"/>
          <w:marRight w:val="0"/>
          <w:marTop w:val="0"/>
          <w:marBottom w:val="0"/>
          <w:divBdr>
            <w:top w:val="none" w:sz="0" w:space="0" w:color="auto"/>
            <w:left w:val="none" w:sz="0" w:space="0" w:color="auto"/>
            <w:bottom w:val="none" w:sz="0" w:space="0" w:color="auto"/>
            <w:right w:val="none" w:sz="0" w:space="0" w:color="auto"/>
          </w:divBdr>
        </w:div>
        <w:div w:id="1262643563">
          <w:marLeft w:val="0"/>
          <w:marRight w:val="0"/>
          <w:marTop w:val="0"/>
          <w:marBottom w:val="0"/>
          <w:divBdr>
            <w:top w:val="none" w:sz="0" w:space="0" w:color="auto"/>
            <w:left w:val="none" w:sz="0" w:space="0" w:color="auto"/>
            <w:bottom w:val="none" w:sz="0" w:space="0" w:color="auto"/>
            <w:right w:val="none" w:sz="0" w:space="0" w:color="auto"/>
          </w:divBdr>
        </w:div>
        <w:div w:id="1532110301">
          <w:marLeft w:val="0"/>
          <w:marRight w:val="0"/>
          <w:marTop w:val="0"/>
          <w:marBottom w:val="0"/>
          <w:divBdr>
            <w:top w:val="none" w:sz="0" w:space="0" w:color="auto"/>
            <w:left w:val="none" w:sz="0" w:space="0" w:color="auto"/>
            <w:bottom w:val="none" w:sz="0" w:space="0" w:color="auto"/>
            <w:right w:val="none" w:sz="0" w:space="0" w:color="auto"/>
          </w:divBdr>
        </w:div>
        <w:div w:id="661549779">
          <w:marLeft w:val="0"/>
          <w:marRight w:val="0"/>
          <w:marTop w:val="0"/>
          <w:marBottom w:val="0"/>
          <w:divBdr>
            <w:top w:val="none" w:sz="0" w:space="0" w:color="auto"/>
            <w:left w:val="none" w:sz="0" w:space="0" w:color="auto"/>
            <w:bottom w:val="none" w:sz="0" w:space="0" w:color="auto"/>
            <w:right w:val="none" w:sz="0" w:space="0" w:color="auto"/>
          </w:divBdr>
        </w:div>
        <w:div w:id="796752276">
          <w:marLeft w:val="0"/>
          <w:marRight w:val="0"/>
          <w:marTop w:val="0"/>
          <w:marBottom w:val="0"/>
          <w:divBdr>
            <w:top w:val="none" w:sz="0" w:space="0" w:color="auto"/>
            <w:left w:val="none" w:sz="0" w:space="0" w:color="auto"/>
            <w:bottom w:val="none" w:sz="0" w:space="0" w:color="auto"/>
            <w:right w:val="none" w:sz="0" w:space="0" w:color="auto"/>
          </w:divBdr>
        </w:div>
        <w:div w:id="1075783855">
          <w:marLeft w:val="0"/>
          <w:marRight w:val="0"/>
          <w:marTop w:val="0"/>
          <w:marBottom w:val="0"/>
          <w:divBdr>
            <w:top w:val="none" w:sz="0" w:space="0" w:color="auto"/>
            <w:left w:val="none" w:sz="0" w:space="0" w:color="auto"/>
            <w:bottom w:val="none" w:sz="0" w:space="0" w:color="auto"/>
            <w:right w:val="none" w:sz="0" w:space="0" w:color="auto"/>
          </w:divBdr>
        </w:div>
      </w:divsChild>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1010317">
      <w:bodyDiv w:val="1"/>
      <w:marLeft w:val="0"/>
      <w:marRight w:val="0"/>
      <w:marTop w:val="0"/>
      <w:marBottom w:val="0"/>
      <w:divBdr>
        <w:top w:val="none" w:sz="0" w:space="0" w:color="auto"/>
        <w:left w:val="none" w:sz="0" w:space="0" w:color="auto"/>
        <w:bottom w:val="none" w:sz="0" w:space="0" w:color="auto"/>
        <w:right w:val="none" w:sz="0" w:space="0" w:color="auto"/>
      </w:divBdr>
      <w:divsChild>
        <w:div w:id="1288896746">
          <w:marLeft w:val="0"/>
          <w:marRight w:val="0"/>
          <w:marTop w:val="0"/>
          <w:marBottom w:val="0"/>
          <w:divBdr>
            <w:top w:val="none" w:sz="0" w:space="0" w:color="auto"/>
            <w:left w:val="none" w:sz="0" w:space="0" w:color="auto"/>
            <w:bottom w:val="none" w:sz="0" w:space="0" w:color="auto"/>
            <w:right w:val="none" w:sz="0" w:space="0" w:color="auto"/>
          </w:divBdr>
        </w:div>
        <w:div w:id="2092847441">
          <w:marLeft w:val="0"/>
          <w:marRight w:val="0"/>
          <w:marTop w:val="0"/>
          <w:marBottom w:val="0"/>
          <w:divBdr>
            <w:top w:val="none" w:sz="0" w:space="0" w:color="auto"/>
            <w:left w:val="none" w:sz="0" w:space="0" w:color="auto"/>
            <w:bottom w:val="none" w:sz="0" w:space="0" w:color="auto"/>
            <w:right w:val="none" w:sz="0" w:space="0" w:color="auto"/>
          </w:divBdr>
        </w:div>
        <w:div w:id="1102652590">
          <w:marLeft w:val="0"/>
          <w:marRight w:val="0"/>
          <w:marTop w:val="0"/>
          <w:marBottom w:val="0"/>
          <w:divBdr>
            <w:top w:val="none" w:sz="0" w:space="0" w:color="auto"/>
            <w:left w:val="none" w:sz="0" w:space="0" w:color="auto"/>
            <w:bottom w:val="none" w:sz="0" w:space="0" w:color="auto"/>
            <w:right w:val="none" w:sz="0" w:space="0" w:color="auto"/>
          </w:divBdr>
        </w:div>
        <w:div w:id="1276405746">
          <w:marLeft w:val="0"/>
          <w:marRight w:val="0"/>
          <w:marTop w:val="0"/>
          <w:marBottom w:val="0"/>
          <w:divBdr>
            <w:top w:val="none" w:sz="0" w:space="0" w:color="auto"/>
            <w:left w:val="none" w:sz="0" w:space="0" w:color="auto"/>
            <w:bottom w:val="none" w:sz="0" w:space="0" w:color="auto"/>
            <w:right w:val="none" w:sz="0" w:space="0" w:color="auto"/>
          </w:divBdr>
        </w:div>
        <w:div w:id="1371999933">
          <w:marLeft w:val="0"/>
          <w:marRight w:val="0"/>
          <w:marTop w:val="0"/>
          <w:marBottom w:val="0"/>
          <w:divBdr>
            <w:top w:val="none" w:sz="0" w:space="0" w:color="auto"/>
            <w:left w:val="none" w:sz="0" w:space="0" w:color="auto"/>
            <w:bottom w:val="none" w:sz="0" w:space="0" w:color="auto"/>
            <w:right w:val="none" w:sz="0" w:space="0" w:color="auto"/>
          </w:divBdr>
        </w:div>
        <w:div w:id="1736665613">
          <w:marLeft w:val="0"/>
          <w:marRight w:val="0"/>
          <w:marTop w:val="0"/>
          <w:marBottom w:val="0"/>
          <w:divBdr>
            <w:top w:val="none" w:sz="0" w:space="0" w:color="auto"/>
            <w:left w:val="none" w:sz="0" w:space="0" w:color="auto"/>
            <w:bottom w:val="none" w:sz="0" w:space="0" w:color="auto"/>
            <w:right w:val="none" w:sz="0" w:space="0" w:color="auto"/>
          </w:divBdr>
        </w:div>
        <w:div w:id="480314576">
          <w:marLeft w:val="0"/>
          <w:marRight w:val="0"/>
          <w:marTop w:val="0"/>
          <w:marBottom w:val="0"/>
          <w:divBdr>
            <w:top w:val="none" w:sz="0" w:space="0" w:color="auto"/>
            <w:left w:val="none" w:sz="0" w:space="0" w:color="auto"/>
            <w:bottom w:val="none" w:sz="0" w:space="0" w:color="auto"/>
            <w:right w:val="none" w:sz="0" w:space="0" w:color="auto"/>
          </w:divBdr>
        </w:div>
        <w:div w:id="1214849834">
          <w:marLeft w:val="0"/>
          <w:marRight w:val="0"/>
          <w:marTop w:val="0"/>
          <w:marBottom w:val="0"/>
          <w:divBdr>
            <w:top w:val="none" w:sz="0" w:space="0" w:color="auto"/>
            <w:left w:val="none" w:sz="0" w:space="0" w:color="auto"/>
            <w:bottom w:val="none" w:sz="0" w:space="0" w:color="auto"/>
            <w:right w:val="none" w:sz="0" w:space="0" w:color="auto"/>
          </w:divBdr>
        </w:div>
        <w:div w:id="1996717099">
          <w:marLeft w:val="0"/>
          <w:marRight w:val="0"/>
          <w:marTop w:val="0"/>
          <w:marBottom w:val="0"/>
          <w:divBdr>
            <w:top w:val="none" w:sz="0" w:space="0" w:color="auto"/>
            <w:left w:val="none" w:sz="0" w:space="0" w:color="auto"/>
            <w:bottom w:val="none" w:sz="0" w:space="0" w:color="auto"/>
            <w:right w:val="none" w:sz="0" w:space="0" w:color="auto"/>
          </w:divBdr>
        </w:div>
        <w:div w:id="975142029">
          <w:marLeft w:val="0"/>
          <w:marRight w:val="0"/>
          <w:marTop w:val="0"/>
          <w:marBottom w:val="0"/>
          <w:divBdr>
            <w:top w:val="none" w:sz="0" w:space="0" w:color="auto"/>
            <w:left w:val="none" w:sz="0" w:space="0" w:color="auto"/>
            <w:bottom w:val="none" w:sz="0" w:space="0" w:color="auto"/>
            <w:right w:val="none" w:sz="0" w:space="0" w:color="auto"/>
          </w:divBdr>
        </w:div>
        <w:div w:id="1543832020">
          <w:marLeft w:val="0"/>
          <w:marRight w:val="0"/>
          <w:marTop w:val="0"/>
          <w:marBottom w:val="0"/>
          <w:divBdr>
            <w:top w:val="none" w:sz="0" w:space="0" w:color="auto"/>
            <w:left w:val="none" w:sz="0" w:space="0" w:color="auto"/>
            <w:bottom w:val="none" w:sz="0" w:space="0" w:color="auto"/>
            <w:right w:val="none" w:sz="0" w:space="0" w:color="auto"/>
          </w:divBdr>
        </w:div>
        <w:div w:id="147480430">
          <w:marLeft w:val="0"/>
          <w:marRight w:val="0"/>
          <w:marTop w:val="0"/>
          <w:marBottom w:val="0"/>
          <w:divBdr>
            <w:top w:val="none" w:sz="0" w:space="0" w:color="auto"/>
            <w:left w:val="none" w:sz="0" w:space="0" w:color="auto"/>
            <w:bottom w:val="none" w:sz="0" w:space="0" w:color="auto"/>
            <w:right w:val="none" w:sz="0" w:space="0" w:color="auto"/>
          </w:divBdr>
        </w:div>
        <w:div w:id="940987284">
          <w:marLeft w:val="0"/>
          <w:marRight w:val="0"/>
          <w:marTop w:val="0"/>
          <w:marBottom w:val="0"/>
          <w:divBdr>
            <w:top w:val="none" w:sz="0" w:space="0" w:color="auto"/>
            <w:left w:val="none" w:sz="0" w:space="0" w:color="auto"/>
            <w:bottom w:val="none" w:sz="0" w:space="0" w:color="auto"/>
            <w:right w:val="none" w:sz="0" w:space="0" w:color="auto"/>
          </w:divBdr>
        </w:div>
      </w:divsChild>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F32ED-F9BC-48D0-98CD-C8E2679E6A98}">
  <ds:schemaRefs>
    <ds:schemaRef ds:uri="http://purl.org/dc/dcmitype/"/>
    <ds:schemaRef ds:uri="http://purl.org/dc/elements/1.1/"/>
    <ds:schemaRef ds:uri="abd790a8-4060-4d86-a330-db469739327f"/>
    <ds:schemaRef ds:uri="http://schemas.microsoft.com/sharepoint/v3"/>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0d05f0d1-de04-45e0-a7e1-2f9d05b983ee"/>
    <ds:schemaRef ds:uri="http://schemas.microsoft.com/office/2006/metadata/properties"/>
    <ds:schemaRef ds:uri="477adf26-2b83-4892-b448-dc7c70fba3c2"/>
    <ds:schemaRef ds:uri="c91e1c43-f9fa-4c61-b83b-aef80c143416"/>
  </ds:schemaRefs>
</ds:datastoreItem>
</file>

<file path=customXml/itemProps2.xml><?xml version="1.0" encoding="utf-8"?>
<ds:datastoreItem xmlns:ds="http://schemas.openxmlformats.org/officeDocument/2006/customXml" ds:itemID="{3F66CF25-C088-479E-AA28-C548990E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A6DCE-3081-48DE-8E68-9AEA1C0D1F23}">
  <ds:schemaRefs>
    <ds:schemaRef ds:uri="http://schemas.openxmlformats.org/officeDocument/2006/bibliography"/>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0</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Sarah Parcell</cp:lastModifiedBy>
  <cp:revision>2</cp:revision>
  <cp:lastPrinted>2017-05-15T12:00:00Z</cp:lastPrinted>
  <dcterms:created xsi:type="dcterms:W3CDTF">2022-09-08T11:44:00Z</dcterms:created>
  <dcterms:modified xsi:type="dcterms:W3CDTF">2022-09-08T11:44:00Z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